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3" w:rsidRDefault="007F5B03" w:rsidP="007F5B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13465" cy="9648825"/>
            <wp:effectExtent l="19050" t="0" r="0" b="0"/>
            <wp:docPr id="1" name="Рисунок 1" descr="C:\Users\Acer\Desktop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0" t="1791" r="844" b="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6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3A" w:rsidRPr="00F63178" w:rsidRDefault="00F63178" w:rsidP="00555E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5"/>
        <w:gridCol w:w="7247"/>
      </w:tblGrid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D8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казённое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общеобразовательное учреждение «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Гремучинская школа №19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0493A" w:rsidRPr="00F63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8A29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Федеральный закон «Об образовании в Российской Федерации» от 29.12.2012 № 273-ФЗ.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 развития информационного общества в Российской Федерации на 2017 - 2030 годы, утвержденная указом Президента РФ от 09.05.2017 № 203.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государственной молодежной политики до 2025 года, утвержденные распоряжением Правительства РФ от 29.11.2014 № 2403-р.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Концепция развития дополнительного образования детей до 2030 года, утвержденная распоряжением Правительства РФ от 31.03.2022 № 678-р.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Стратегия развития воспитания в РФ на период до 2025 года, утвержденная распоряжением Правительства РФ от 29.05.2015 № 996-р.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Минпросвещения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8A2970"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1626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Письмо Минпросвещения России от 11.05.2021 № СК-123/07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Герасимова Альбина Анатольевна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84DB5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Гремучинская школа №19</w:t>
            </w:r>
            <w:r w:rsidR="00D84DB5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Семма Наталья Николаевн</w:t>
            </w:r>
            <w:r w:rsidR="008A29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секретарь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               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в составе, утвержденном приказом М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84DB5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Гремучинская школа №19</w:t>
            </w:r>
            <w:r w:rsidR="00D84DB5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8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C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B5CD9" w:rsidRPr="004B5C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5C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.10.2022</w:t>
            </w:r>
            <w:r w:rsidR="004B5C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№147.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162663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Повышение конкурентных преимуще</w:t>
            </w:r>
            <w:proofErr w:type="gram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олы как образовательной организации, ориентированной на создание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 для формирования успешной личности ученика.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Цифровизация образовательной деятельности, делопроизводства.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Внедрение ФГОС-202</w:t>
            </w:r>
            <w:r w:rsidR="00486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проведение внутреннего мониторинга соответствия аккредитационным показателям.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разнообразия и доступности дополнительного образования с учётом потребностей и возможностей детей.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Pr="009557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6413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системы сетевого взаимодействия со спортивными организациями,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Цифровизация системы управления образовательной организацией, в том числе документооборота.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Создание востребованной воспитательной системы для реализации современной молодежной политики.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Повышения безопасности в организации в отношении детей и работников, посетителей.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162663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162663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Применение ФООП при разработке ООП и организации образовательного процесса.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Внутренний мониторинг условий организации на соответствие аккредитационным показателям.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Цифровизация рабочих и образовательных процессов в организации.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 w:rsidRPr="002D34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Усиление антитеррористической защищенности организации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555E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 4 года</w:t>
            </w:r>
          </w:p>
        </w:tc>
      </w:tr>
      <w:tr w:rsidR="0000493A" w:rsidRPr="00F63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  <w:r w:rsidR="00162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1626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Функционирует система воспитания, которая соответствует законодательству РФ и удовлетворяет учащихся и родителей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минимум на 60%.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- 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на 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число работников, использующих дистанционные технологии, ИКТ, инновационные педагогические технологии.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- 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педагогов обучилось по программам для работы с детьми с ОВЗ.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финансирование организации на 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за счет 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 в грантовых конкурсах.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1626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Обеспечивается качество общего и дополнительного образования, соответствующего ФГОС, ФООП, социальному заказу, возможностям и потребностям </w:t>
            </w:r>
            <w:proofErr w:type="gramStart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Расширился перечень дополнительных образовательных услуг, предоставляемых </w:t>
            </w:r>
            <w:proofErr w:type="gramStart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Стабильные положительные результаты, достигнутые </w:t>
            </w:r>
            <w:proofErr w:type="gramStart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ходе государственной итоговой аттестации.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- 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 w:rsidR="0000493A" w:rsidRPr="007F5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</w:t>
            </w:r>
            <w:r w:rsidR="00641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r w:rsidR="00641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proofErr w:type="gram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назначается приказом директора М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555E5F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Гремучинская школа №19</w:t>
            </w:r>
            <w:r w:rsidR="00555E5F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493A" w:rsidRPr="00F63178" w:rsidRDefault="00F63178" w:rsidP="00555E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 программы развития осуществляет директор М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555E5F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55E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Гремучинская школа №19</w:t>
            </w:r>
            <w:r w:rsidR="00555E5F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62663" w:rsidRDefault="001626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2663" w:rsidRDefault="001626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93A" w:rsidRPr="00F63178" w:rsidRDefault="00F631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CC0676" w:rsidRDefault="00F63178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</w:t>
      </w:r>
    </w:p>
    <w:p w:rsidR="00FA0232" w:rsidRDefault="00FA0232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232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«Гремучинская школа №19» п. </w:t>
      </w:r>
      <w:proofErr w:type="gramStart"/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Гремучий</w:t>
      </w:r>
      <w:proofErr w:type="gramEnd"/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организация)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открыта 10 июля 1970 года 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решения исполкома Богучанского районного Совета депутатов  трудящихся Красноярского края от 20 июля 1970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года №134.</w:t>
      </w:r>
    </w:p>
    <w:p w:rsidR="0000493A" w:rsidRPr="004B5CD9" w:rsidRDefault="00CC0676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6413F3">
        <w:rPr>
          <w:rFonts w:hAnsi="Times New Roman" w:cs="Times New Roman"/>
          <w:color w:val="000000"/>
          <w:sz w:val="24"/>
          <w:szCs w:val="24"/>
          <w:lang w:val="ru-RU"/>
        </w:rPr>
        <w:t xml:space="preserve">663448,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Красноярский край,  Богучанский район,  п. Гремучий, ул. Береговая, 28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. Телефон: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8 (391 62) 32 430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. Электронный адрес: </w:t>
      </w:r>
      <w:hyperlink r:id="rId7" w:history="1">
        <w:r w:rsidR="00FA0232" w:rsidRPr="00012282">
          <w:rPr>
            <w:rStyle w:val="a8"/>
            <w:rFonts w:hAnsi="Times New Roman" w:cs="Times New Roman"/>
            <w:sz w:val="24"/>
            <w:szCs w:val="24"/>
          </w:rPr>
          <w:t>gsh</w:t>
        </w:r>
        <w:r w:rsidR="00FA0232" w:rsidRPr="00012282">
          <w:rPr>
            <w:rStyle w:val="a8"/>
            <w:rFonts w:hAnsi="Times New Roman" w:cs="Times New Roman"/>
            <w:sz w:val="24"/>
            <w:szCs w:val="24"/>
            <w:lang w:val="ru-RU"/>
          </w:rPr>
          <w:t>1970@</w:t>
        </w:r>
        <w:r w:rsidR="00FA0232" w:rsidRPr="00012282">
          <w:rPr>
            <w:rStyle w:val="a8"/>
            <w:rFonts w:hAnsi="Times New Roman" w:cs="Times New Roman"/>
            <w:sz w:val="24"/>
            <w:szCs w:val="24"/>
          </w:rPr>
          <w:t>rambler</w:t>
        </w:r>
        <w:r w:rsidR="00FA0232" w:rsidRPr="00012282">
          <w:rPr>
            <w:rStyle w:val="a8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FA0232" w:rsidRPr="00012282">
          <w:rPr>
            <w:rStyle w:val="a8"/>
            <w:rFonts w:hAnsi="Times New Roman" w:cs="Times New Roman"/>
            <w:sz w:val="24"/>
            <w:szCs w:val="24"/>
          </w:rPr>
          <w:t>ru</w:t>
        </w:r>
        <w:proofErr w:type="spellEnd"/>
      </w:hyperlink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0232" w:rsidRPr="004B5CD9" w:rsidRDefault="00FA0232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Школа находится в типовом здании по проекту 19</w:t>
      </w:r>
      <w:r w:rsidR="0006074C" w:rsidRPr="004B5CD9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У школы нет филиалов. В ней обучают</w:t>
      </w:r>
      <w:r w:rsidR="0064106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194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 Учебные занятия проводятся в 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CC0676" w:rsidRPr="004B5C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FA0232" w:rsidRPr="004B5CD9" w:rsidRDefault="00FA0232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074C" w:rsidRDefault="0006074C" w:rsidP="004B5C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и в субботу –</w:t>
      </w:r>
      <w:r w:rsidRPr="004B5C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работают факультативные и </w:t>
      </w:r>
      <w:r w:rsidR="00C728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учебные</w:t>
      </w: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курсы, кружки, спортивные секции.  Дополнительное образование представлено 9 кружками и секциями, все – на бюджетной основе.</w:t>
      </w:r>
    </w:p>
    <w:p w:rsidR="00FA0232" w:rsidRPr="004B5CD9" w:rsidRDefault="00FA0232" w:rsidP="004B5C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6074C" w:rsidRPr="004B5CD9" w:rsidRDefault="0006074C" w:rsidP="004B5C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–557,8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45,7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158,7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158,4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30,1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посадочныхмест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) – 82,0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13,2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учительская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25,5 м2;</w:t>
      </w:r>
    </w:p>
    <w:p w:rsidR="0006074C" w:rsidRPr="004B5CD9" w:rsidRDefault="0006074C" w:rsidP="004B5CD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</w:rPr>
      </w:pPr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</w:t>
      </w:r>
      <w:proofErr w:type="spellEnd"/>
      <w:proofErr w:type="gram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spellEnd"/>
      <w:r w:rsidRPr="004B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14,9 м2.</w:t>
      </w:r>
    </w:p>
    <w:p w:rsidR="00FA0232" w:rsidRDefault="00FA0232" w:rsidP="00FA023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F0274" w:rsidRPr="004B5CD9" w:rsidRDefault="004F0274" w:rsidP="00FA0232">
      <w:pPr>
        <w:spacing w:before="0" w:beforeAutospacing="0" w:after="0" w:afterAutospacing="0"/>
        <w:jc w:val="both"/>
        <w:rPr>
          <w:sz w:val="24"/>
          <w:szCs w:val="24"/>
          <w:u w:val="single"/>
          <w:lang w:val="ru-RU"/>
        </w:rPr>
      </w:pPr>
      <w:r w:rsidRPr="004B5CD9">
        <w:rPr>
          <w:sz w:val="24"/>
          <w:szCs w:val="24"/>
          <w:lang w:val="ru-RU"/>
        </w:rPr>
        <w:t>Территория МКОУ «Гремучинская школа №19»   окружена  деревянным  забором с 4-х сторон. Площадь участка вместе со зданием, постройками, земельным участком  составляет   1790,9 кв.м. На пришкольном участке, выделяются следующие зоны:</w:t>
      </w:r>
    </w:p>
    <w:p w:rsidR="004F0274" w:rsidRPr="004B5CD9" w:rsidRDefault="004F0274" w:rsidP="004B5CD9">
      <w:pPr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4B5CD9">
        <w:rPr>
          <w:sz w:val="24"/>
          <w:szCs w:val="24"/>
        </w:rPr>
        <w:t>зеленая</w:t>
      </w:r>
      <w:proofErr w:type="spellEnd"/>
      <w:r w:rsidRPr="004B5CD9">
        <w:rPr>
          <w:sz w:val="24"/>
          <w:szCs w:val="24"/>
        </w:rPr>
        <w:t xml:space="preserve"> </w:t>
      </w:r>
      <w:proofErr w:type="spellStart"/>
      <w:r w:rsidRPr="004B5CD9">
        <w:rPr>
          <w:sz w:val="24"/>
          <w:szCs w:val="24"/>
        </w:rPr>
        <w:t>зона</w:t>
      </w:r>
      <w:proofErr w:type="spellEnd"/>
      <w:r w:rsidRPr="004B5CD9">
        <w:rPr>
          <w:sz w:val="24"/>
          <w:szCs w:val="24"/>
        </w:rPr>
        <w:t>;</w:t>
      </w:r>
      <w:r w:rsidRPr="004B5CD9">
        <w:rPr>
          <w:sz w:val="24"/>
          <w:szCs w:val="24"/>
        </w:rPr>
        <w:tab/>
      </w:r>
      <w:r w:rsidRPr="004B5CD9">
        <w:rPr>
          <w:sz w:val="24"/>
          <w:szCs w:val="24"/>
        </w:rPr>
        <w:tab/>
      </w:r>
      <w:r w:rsidRPr="004B5CD9">
        <w:rPr>
          <w:sz w:val="24"/>
          <w:szCs w:val="24"/>
        </w:rPr>
        <w:tab/>
      </w:r>
    </w:p>
    <w:p w:rsidR="004F0274" w:rsidRPr="004B5CD9" w:rsidRDefault="004F0274" w:rsidP="004B5CD9">
      <w:pPr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4B5CD9">
        <w:rPr>
          <w:sz w:val="24"/>
          <w:szCs w:val="24"/>
        </w:rPr>
        <w:t>спортивная</w:t>
      </w:r>
      <w:proofErr w:type="spellEnd"/>
      <w:r w:rsidRPr="004B5CD9">
        <w:rPr>
          <w:sz w:val="24"/>
          <w:szCs w:val="24"/>
        </w:rPr>
        <w:t xml:space="preserve"> </w:t>
      </w:r>
      <w:proofErr w:type="spellStart"/>
      <w:r w:rsidRPr="004B5CD9">
        <w:rPr>
          <w:sz w:val="24"/>
          <w:szCs w:val="24"/>
        </w:rPr>
        <w:t>площадка</w:t>
      </w:r>
      <w:proofErr w:type="spellEnd"/>
      <w:r w:rsidRPr="004B5CD9">
        <w:rPr>
          <w:sz w:val="24"/>
          <w:szCs w:val="24"/>
        </w:rPr>
        <w:t>;</w:t>
      </w:r>
      <w:r w:rsidRPr="004B5CD9">
        <w:rPr>
          <w:sz w:val="24"/>
          <w:szCs w:val="24"/>
        </w:rPr>
        <w:tab/>
      </w:r>
    </w:p>
    <w:p w:rsidR="004F0274" w:rsidRPr="004B5CD9" w:rsidRDefault="004F0274" w:rsidP="004B5CD9">
      <w:pPr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proofErr w:type="gramStart"/>
      <w:r w:rsidRPr="004B5CD9">
        <w:rPr>
          <w:sz w:val="24"/>
          <w:szCs w:val="24"/>
        </w:rPr>
        <w:t>хоздвор</w:t>
      </w:r>
      <w:proofErr w:type="spellEnd"/>
      <w:proofErr w:type="gramEnd"/>
      <w:r w:rsidRPr="004B5CD9">
        <w:rPr>
          <w:sz w:val="24"/>
          <w:szCs w:val="24"/>
        </w:rPr>
        <w:t>.</w:t>
      </w:r>
    </w:p>
    <w:p w:rsidR="004F0274" w:rsidRPr="004B5CD9" w:rsidRDefault="004F0274" w:rsidP="00FA02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CD9">
        <w:rPr>
          <w:sz w:val="24"/>
          <w:szCs w:val="24"/>
          <w:lang w:val="ru-RU"/>
        </w:rPr>
        <w:t>На спортивной площадке, размещенной справа от здания ОУ, установлены  футбольные ворота. Слева расположена полоса препятствий, рукоход, турники, брусья, волейбольная площадка.</w:t>
      </w:r>
    </w:p>
    <w:p w:rsidR="00FA0232" w:rsidRDefault="00FA0232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074C" w:rsidRPr="004B5CD9" w:rsidRDefault="00F63178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</w:t>
      </w:r>
      <w:proofErr w:type="gramStart"/>
      <w:r w:rsidRPr="004B5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00493A" w:rsidRPr="004B5CD9" w:rsidRDefault="00F63178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содержания и качества подготовки обучающихся – статистика показателей за 2019–2022 </w:t>
      </w:r>
      <w:r w:rsidR="00BC593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="00444C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810"/>
        <w:gridCol w:w="1477"/>
        <w:gridCol w:w="1567"/>
        <w:gridCol w:w="1599"/>
      </w:tblGrid>
      <w:tr w:rsidR="004D505D" w:rsidRPr="004B5CD9" w:rsidTr="004D505D">
        <w:trPr>
          <w:jc w:val="center"/>
        </w:trPr>
        <w:tc>
          <w:tcPr>
            <w:tcW w:w="270" w:type="pc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  <w:proofErr w:type="spellEnd"/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</w:p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</w:t>
            </w:r>
          </w:p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pct"/>
            <w:tcBorders>
              <w:bottom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обучавшихся на конец учебного года    в том числе:</w:t>
            </w:r>
          </w:p>
        </w:tc>
        <w:tc>
          <w:tcPr>
            <w:tcW w:w="739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84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0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top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0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4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505D" w:rsidRPr="007F5B03" w:rsidTr="004D505D">
        <w:trPr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pct"/>
            <w:tcBorders>
              <w:bottom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учеников, оставленных на </w:t>
            </w: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повторное обучение:</w:t>
            </w:r>
          </w:p>
        </w:tc>
        <w:tc>
          <w:tcPr>
            <w:tcW w:w="739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6" w:type="pct"/>
            <w:tcBorders>
              <w:top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pct"/>
            <w:tcBorders>
              <w:bottom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аттестата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9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top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spellEnd"/>
          </w:p>
        </w:tc>
        <w:tc>
          <w:tcPr>
            <w:tcW w:w="739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spellEnd"/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5D" w:rsidRPr="007F5B03" w:rsidTr="004D505D">
        <w:trPr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pct"/>
            <w:tcBorders>
              <w:bottom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739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  <w:tcBorders>
              <w:bottom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505D" w:rsidRPr="004B5CD9" w:rsidTr="004D505D">
        <w:trPr>
          <w:trHeight w:val="370"/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6" w:type="pct"/>
            <w:tcBorders>
              <w:top w:val="nil"/>
            </w:tcBorders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</w:tcBorders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05D" w:rsidRPr="004B5CD9" w:rsidTr="004D505D">
        <w:trPr>
          <w:jc w:val="center"/>
        </w:trPr>
        <w:tc>
          <w:tcPr>
            <w:tcW w:w="270" w:type="pct"/>
            <w:vMerge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shd w:val="clear" w:color="auto" w:fill="auto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spellEnd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proofErr w:type="spellEnd"/>
          </w:p>
        </w:tc>
        <w:tc>
          <w:tcPr>
            <w:tcW w:w="739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</w:tcPr>
          <w:p w:rsidR="004D505D" w:rsidRPr="004B5CD9" w:rsidRDefault="004D505D" w:rsidP="004B5CD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505D" w:rsidRPr="004B5CD9" w:rsidRDefault="004D505D" w:rsidP="004B5CD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CD9">
        <w:rPr>
          <w:rFonts w:ascii="Times New Roman" w:hAnsi="Times New Roman" w:cs="Times New Roman"/>
          <w:sz w:val="24"/>
          <w:szCs w:val="24"/>
          <w:lang w:val="ru-RU"/>
        </w:rPr>
        <w:t xml:space="preserve">Приведенная статистика показывает,  что количество </w:t>
      </w:r>
      <w:proofErr w:type="gramStart"/>
      <w:r w:rsidRPr="004B5CD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B5CD9">
        <w:rPr>
          <w:rFonts w:ascii="Times New Roman" w:hAnsi="Times New Roman" w:cs="Times New Roman"/>
          <w:sz w:val="24"/>
          <w:szCs w:val="24"/>
          <w:lang w:val="ru-RU"/>
        </w:rPr>
        <w:t xml:space="preserve"> Школы сокращается. Профильного и углубленного обучения в Школе нет. </w:t>
      </w:r>
      <w:r w:rsidRPr="004B5C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 2022 году обучались дети с ОВЗ – 8 человек (АООП), детей-инвалидов – 2 человека (основная общеобразовательная программа).   </w:t>
      </w:r>
      <w:proofErr w:type="gramStart"/>
      <w:r w:rsidRPr="004B5C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 году школа продолжила  реализовывать  рабочие программы «Родной (русский) язык», литературное чтение на родном (русском) языке  в 2,3,4  классах, Родной (русский) язык и родная литература на родном русском языке в 6,7,8 классах, родной язык (русский) и родная литература (русская)  в 10, 11 классах, которые внесены в основные образовательные программы начального общего образования, основного общего образования и среднего общего образования.</w:t>
      </w:r>
      <w:proofErr w:type="gramEnd"/>
    </w:p>
    <w:p w:rsidR="009F2C05" w:rsidRPr="004B5CD9" w:rsidRDefault="00F63178" w:rsidP="004B5CD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</w:t>
      </w:r>
    </w:p>
    <w:p w:rsidR="00FA0232" w:rsidRDefault="009F2C05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Социум школы представляет собой микр</w:t>
      </w:r>
      <w:proofErr w:type="gramStart"/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и макроосреду.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малообеспеченных,  многодетных и социально незащищенных семей (семьи, в которых оформлена опека, имеются дети-инвалиды). </w:t>
      </w:r>
    </w:p>
    <w:p w:rsidR="0000493A" w:rsidRPr="004B5CD9" w:rsidRDefault="009F2C05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5CD9">
        <w:rPr>
          <w:sz w:val="24"/>
          <w:szCs w:val="24"/>
          <w:lang w:val="ru-RU"/>
        </w:rPr>
        <w:t xml:space="preserve">оциальный паспорт школы: количество семей, чьи дети обучаются в школе – </w:t>
      </w:r>
      <w:r w:rsidR="00B41BBE">
        <w:rPr>
          <w:b/>
          <w:sz w:val="24"/>
          <w:szCs w:val="24"/>
          <w:lang w:val="ru-RU"/>
        </w:rPr>
        <w:t>11</w:t>
      </w:r>
      <w:r w:rsidRPr="004B5CD9">
        <w:rPr>
          <w:b/>
          <w:sz w:val="24"/>
          <w:szCs w:val="24"/>
          <w:lang w:val="ru-RU"/>
        </w:rPr>
        <w:t xml:space="preserve">3, </w:t>
      </w:r>
      <w:r w:rsidRPr="004B5CD9">
        <w:rPr>
          <w:sz w:val="24"/>
          <w:szCs w:val="24"/>
          <w:lang w:val="ru-RU"/>
        </w:rPr>
        <w:t>из них:</w:t>
      </w:r>
      <w:r w:rsidRPr="004B5CD9">
        <w:rPr>
          <w:b/>
          <w:sz w:val="24"/>
          <w:szCs w:val="24"/>
          <w:lang w:val="ru-RU"/>
        </w:rPr>
        <w:t xml:space="preserve"> 56% </w:t>
      </w:r>
      <w:r w:rsidRPr="004B5CD9">
        <w:rPr>
          <w:sz w:val="24"/>
          <w:szCs w:val="24"/>
          <w:lang w:val="ru-RU"/>
        </w:rPr>
        <w:t xml:space="preserve">имеют рабочие специальности, </w:t>
      </w:r>
      <w:r w:rsidRPr="004B5CD9">
        <w:rPr>
          <w:b/>
          <w:sz w:val="24"/>
          <w:szCs w:val="24"/>
          <w:lang w:val="ru-RU"/>
        </w:rPr>
        <w:t>18%</w:t>
      </w:r>
      <w:r w:rsidRPr="004B5CD9">
        <w:rPr>
          <w:sz w:val="24"/>
          <w:szCs w:val="24"/>
          <w:lang w:val="ru-RU"/>
        </w:rPr>
        <w:t xml:space="preserve"> - служащие, </w:t>
      </w:r>
      <w:r w:rsidR="00B41BBE">
        <w:rPr>
          <w:b/>
          <w:sz w:val="24"/>
          <w:szCs w:val="24"/>
          <w:lang w:val="ru-RU"/>
        </w:rPr>
        <w:t>22</w:t>
      </w:r>
      <w:r w:rsidRPr="004B5CD9">
        <w:rPr>
          <w:b/>
          <w:sz w:val="24"/>
          <w:szCs w:val="24"/>
          <w:lang w:val="ru-RU"/>
        </w:rPr>
        <w:t>%</w:t>
      </w:r>
      <w:r w:rsidRPr="004B5CD9">
        <w:rPr>
          <w:sz w:val="24"/>
          <w:szCs w:val="24"/>
          <w:lang w:val="ru-RU"/>
        </w:rPr>
        <w:t xml:space="preserve"> -безработные, </w:t>
      </w:r>
      <w:r w:rsidR="00B41BBE">
        <w:rPr>
          <w:b/>
          <w:sz w:val="24"/>
          <w:szCs w:val="24"/>
          <w:lang w:val="ru-RU"/>
        </w:rPr>
        <w:t>4</w:t>
      </w:r>
      <w:r w:rsidRPr="004B5CD9">
        <w:rPr>
          <w:b/>
          <w:sz w:val="24"/>
          <w:szCs w:val="24"/>
          <w:lang w:val="ru-RU"/>
        </w:rPr>
        <w:t>%</w:t>
      </w:r>
      <w:r w:rsidRPr="004B5CD9">
        <w:rPr>
          <w:sz w:val="24"/>
          <w:szCs w:val="24"/>
          <w:lang w:val="ru-RU"/>
        </w:rPr>
        <w:t xml:space="preserve"> - пенсионеры, семьи, имеющих детей под опекой –1 (2 детей)</w:t>
      </w:r>
      <w:r w:rsidR="004F0274" w:rsidRPr="004B5CD9">
        <w:rPr>
          <w:sz w:val="24"/>
          <w:szCs w:val="24"/>
          <w:lang w:val="ru-RU"/>
        </w:rPr>
        <w:t xml:space="preserve"> </w:t>
      </w:r>
      <w:r w:rsidR="004F0274" w:rsidRPr="004B5CD9">
        <w:rPr>
          <w:b/>
          <w:sz w:val="24"/>
          <w:szCs w:val="24"/>
          <w:lang w:val="ru-RU"/>
        </w:rPr>
        <w:t>0,8%</w:t>
      </w:r>
      <w:r w:rsidRPr="004B5CD9">
        <w:rPr>
          <w:b/>
          <w:sz w:val="24"/>
          <w:szCs w:val="24"/>
          <w:lang w:val="ru-RU"/>
        </w:rPr>
        <w:t>;</w:t>
      </w:r>
      <w:r w:rsidRPr="004B5CD9">
        <w:rPr>
          <w:sz w:val="24"/>
          <w:szCs w:val="24"/>
          <w:lang w:val="ru-RU"/>
        </w:rPr>
        <w:t xml:space="preserve"> семей «группы риска» - 6</w:t>
      </w:r>
      <w:r w:rsidR="004F0274" w:rsidRPr="004B5CD9">
        <w:rPr>
          <w:sz w:val="24"/>
          <w:szCs w:val="24"/>
          <w:lang w:val="ru-RU"/>
        </w:rPr>
        <w:t xml:space="preserve"> </w:t>
      </w:r>
      <w:r w:rsidR="004F0274" w:rsidRPr="004B5CD9">
        <w:rPr>
          <w:b/>
          <w:sz w:val="24"/>
          <w:szCs w:val="24"/>
          <w:lang w:val="ru-RU"/>
        </w:rPr>
        <w:t>(4,9%)</w:t>
      </w:r>
      <w:r w:rsidRPr="004B5CD9">
        <w:rPr>
          <w:b/>
          <w:sz w:val="24"/>
          <w:szCs w:val="24"/>
          <w:lang w:val="ru-RU"/>
        </w:rPr>
        <w:t>;</w:t>
      </w:r>
      <w:r w:rsidRPr="004B5CD9">
        <w:rPr>
          <w:sz w:val="24"/>
          <w:szCs w:val="24"/>
          <w:lang w:val="ru-RU"/>
        </w:rPr>
        <w:t xml:space="preserve"> семей с детьми-инвалидами – 3</w:t>
      </w:r>
      <w:r w:rsidR="004F0274" w:rsidRPr="004B5CD9">
        <w:rPr>
          <w:b/>
          <w:sz w:val="24"/>
          <w:szCs w:val="24"/>
          <w:lang w:val="ru-RU"/>
        </w:rPr>
        <w:t>(2,4%)</w:t>
      </w:r>
      <w:r w:rsidRPr="004B5CD9">
        <w:rPr>
          <w:b/>
          <w:sz w:val="24"/>
          <w:szCs w:val="24"/>
          <w:lang w:val="ru-RU"/>
        </w:rPr>
        <w:t>.</w:t>
      </w:r>
      <w:r w:rsidRPr="004B5CD9">
        <w:rPr>
          <w:sz w:val="24"/>
          <w:szCs w:val="24"/>
          <w:lang w:val="ru-RU"/>
        </w:rPr>
        <w:t xml:space="preserve"> Уровень образования родителей: высшее – </w:t>
      </w:r>
      <w:r w:rsidRPr="004B5CD9">
        <w:rPr>
          <w:b/>
          <w:sz w:val="24"/>
          <w:szCs w:val="24"/>
          <w:lang w:val="ru-RU"/>
        </w:rPr>
        <w:t>4%</w:t>
      </w:r>
      <w:r w:rsidRPr="004B5CD9">
        <w:rPr>
          <w:sz w:val="24"/>
          <w:szCs w:val="24"/>
          <w:lang w:val="ru-RU"/>
        </w:rPr>
        <w:t xml:space="preserve">, среднее специальное – </w:t>
      </w:r>
      <w:r w:rsidRPr="004B5CD9">
        <w:rPr>
          <w:b/>
          <w:sz w:val="24"/>
          <w:szCs w:val="24"/>
          <w:lang w:val="ru-RU"/>
        </w:rPr>
        <w:t>38%</w:t>
      </w:r>
      <w:r w:rsidRPr="004B5CD9">
        <w:rPr>
          <w:sz w:val="24"/>
          <w:szCs w:val="24"/>
          <w:lang w:val="ru-RU"/>
        </w:rPr>
        <w:t xml:space="preserve">, среднее – </w:t>
      </w:r>
      <w:r w:rsidRPr="004B5CD9">
        <w:rPr>
          <w:b/>
          <w:sz w:val="24"/>
          <w:szCs w:val="24"/>
          <w:lang w:val="ru-RU"/>
        </w:rPr>
        <w:t>48%</w:t>
      </w:r>
      <w:r w:rsidRPr="004B5CD9">
        <w:rPr>
          <w:sz w:val="24"/>
          <w:szCs w:val="24"/>
          <w:lang w:val="ru-RU"/>
        </w:rPr>
        <w:t xml:space="preserve">, основное – </w:t>
      </w:r>
      <w:r w:rsidRPr="004B5CD9">
        <w:rPr>
          <w:b/>
          <w:sz w:val="24"/>
          <w:szCs w:val="24"/>
          <w:lang w:val="ru-RU"/>
        </w:rPr>
        <w:t>10%</w:t>
      </w:r>
      <w:r w:rsidRPr="004B5CD9">
        <w:rPr>
          <w:sz w:val="24"/>
          <w:szCs w:val="24"/>
          <w:lang w:val="ru-RU"/>
        </w:rPr>
        <w:t xml:space="preserve">. Значительная часть учащихся из неполных семей – </w:t>
      </w:r>
      <w:r w:rsidRPr="004B5CD9">
        <w:rPr>
          <w:b/>
          <w:sz w:val="24"/>
          <w:szCs w:val="24"/>
          <w:lang w:val="ru-RU"/>
        </w:rPr>
        <w:t>58</w:t>
      </w:r>
      <w:r w:rsidRPr="004B5CD9">
        <w:rPr>
          <w:sz w:val="24"/>
          <w:szCs w:val="24"/>
          <w:lang w:val="ru-RU"/>
        </w:rPr>
        <w:t xml:space="preserve">, многодетных – </w:t>
      </w:r>
      <w:r w:rsidRPr="004B5CD9">
        <w:rPr>
          <w:b/>
          <w:sz w:val="24"/>
          <w:szCs w:val="24"/>
          <w:lang w:val="ru-RU"/>
        </w:rPr>
        <w:t>62</w:t>
      </w:r>
      <w:r w:rsidRPr="004B5CD9">
        <w:rPr>
          <w:sz w:val="24"/>
          <w:szCs w:val="24"/>
          <w:lang w:val="ru-RU"/>
        </w:rPr>
        <w:t xml:space="preserve">, семей, имеющих одного ребенка – </w:t>
      </w:r>
      <w:r w:rsidRPr="004B5CD9">
        <w:rPr>
          <w:b/>
          <w:sz w:val="24"/>
          <w:szCs w:val="24"/>
          <w:lang w:val="ru-RU"/>
        </w:rPr>
        <w:t>48</w:t>
      </w:r>
      <w:r w:rsidRPr="004B5CD9">
        <w:rPr>
          <w:sz w:val="24"/>
          <w:szCs w:val="24"/>
          <w:lang w:val="ru-RU"/>
        </w:rPr>
        <w:t xml:space="preserve">,  малообеспеченных – </w:t>
      </w:r>
      <w:r w:rsidRPr="004B5CD9">
        <w:rPr>
          <w:b/>
          <w:sz w:val="24"/>
          <w:szCs w:val="24"/>
          <w:lang w:val="ru-RU"/>
        </w:rPr>
        <w:t>148</w:t>
      </w:r>
      <w:r w:rsidRPr="004B5CD9">
        <w:rPr>
          <w:sz w:val="24"/>
          <w:szCs w:val="24"/>
          <w:lang w:val="ru-RU"/>
        </w:rPr>
        <w:t xml:space="preserve"> (по официально принятым критериям).</w:t>
      </w:r>
      <w:r w:rsidR="004F0274" w:rsidRPr="004B5CD9">
        <w:rPr>
          <w:sz w:val="24"/>
          <w:szCs w:val="24"/>
          <w:lang w:val="ru-RU"/>
        </w:rPr>
        <w:t xml:space="preserve"> </w:t>
      </w:r>
      <w:proofErr w:type="gramStart"/>
      <w:r w:rsidRPr="004B5CD9">
        <w:rPr>
          <w:sz w:val="24"/>
          <w:szCs w:val="24"/>
          <w:lang w:val="ru-RU"/>
        </w:rPr>
        <w:t xml:space="preserve">В полных семьях воспитываются </w:t>
      </w:r>
      <w:r w:rsidRPr="004B5CD9">
        <w:rPr>
          <w:b/>
          <w:sz w:val="24"/>
          <w:szCs w:val="24"/>
          <w:lang w:val="ru-RU"/>
        </w:rPr>
        <w:t>1</w:t>
      </w:r>
      <w:r w:rsidR="00340FFD">
        <w:rPr>
          <w:b/>
          <w:sz w:val="24"/>
          <w:szCs w:val="24"/>
          <w:lang w:val="ru-RU"/>
        </w:rPr>
        <w:t>46</w:t>
      </w:r>
      <w:r w:rsidRPr="004B5CD9">
        <w:rPr>
          <w:b/>
          <w:sz w:val="24"/>
          <w:szCs w:val="24"/>
          <w:lang w:val="ru-RU"/>
        </w:rPr>
        <w:t xml:space="preserve"> детей  (75%),</w:t>
      </w:r>
      <w:r w:rsidRPr="004B5CD9">
        <w:rPr>
          <w:sz w:val="24"/>
          <w:szCs w:val="24"/>
          <w:lang w:val="ru-RU"/>
        </w:rPr>
        <w:t xml:space="preserve"> в неполных – </w:t>
      </w:r>
      <w:r w:rsidR="00340FFD" w:rsidRPr="00340FFD">
        <w:rPr>
          <w:b/>
          <w:sz w:val="24"/>
          <w:szCs w:val="24"/>
          <w:lang w:val="ru-RU"/>
        </w:rPr>
        <w:t>48</w:t>
      </w:r>
      <w:r w:rsidRPr="004B5CD9">
        <w:rPr>
          <w:b/>
          <w:sz w:val="24"/>
          <w:szCs w:val="24"/>
          <w:lang w:val="ru-RU"/>
        </w:rPr>
        <w:t xml:space="preserve"> (25%)</w:t>
      </w:r>
      <w:r w:rsidRPr="004B5CD9">
        <w:rPr>
          <w:sz w:val="24"/>
          <w:szCs w:val="24"/>
          <w:lang w:val="ru-RU"/>
        </w:rPr>
        <w:t>.</w:t>
      </w:r>
      <w:proofErr w:type="gramEnd"/>
      <w:r w:rsidRPr="004B5CD9">
        <w:rPr>
          <w:sz w:val="24"/>
          <w:szCs w:val="24"/>
          <w:lang w:val="ru-RU"/>
        </w:rPr>
        <w:t xml:space="preserve"> С одним ребенком </w:t>
      </w:r>
      <w:r w:rsidRPr="004B5CD9">
        <w:rPr>
          <w:b/>
          <w:sz w:val="24"/>
          <w:szCs w:val="24"/>
          <w:lang w:val="ru-RU"/>
        </w:rPr>
        <w:t>– 38 (16%)</w:t>
      </w:r>
      <w:r w:rsidRPr="004B5CD9">
        <w:rPr>
          <w:sz w:val="24"/>
          <w:szCs w:val="24"/>
          <w:lang w:val="ru-RU"/>
        </w:rPr>
        <w:t xml:space="preserve"> семей, опекаемых </w:t>
      </w:r>
      <w:r w:rsidR="004F0274" w:rsidRPr="004B5CD9">
        <w:rPr>
          <w:b/>
          <w:sz w:val="24"/>
          <w:szCs w:val="24"/>
          <w:lang w:val="ru-RU"/>
        </w:rPr>
        <w:t>1</w:t>
      </w:r>
      <w:r w:rsidRPr="004B5CD9">
        <w:rPr>
          <w:b/>
          <w:sz w:val="24"/>
          <w:szCs w:val="24"/>
          <w:lang w:val="ru-RU"/>
        </w:rPr>
        <w:t>(</w:t>
      </w:r>
      <w:r w:rsidR="004F0274" w:rsidRPr="004B5CD9">
        <w:rPr>
          <w:b/>
          <w:sz w:val="24"/>
          <w:szCs w:val="24"/>
          <w:lang w:val="ru-RU"/>
        </w:rPr>
        <w:t>0,8</w:t>
      </w:r>
      <w:r w:rsidRPr="004B5CD9">
        <w:rPr>
          <w:b/>
          <w:sz w:val="24"/>
          <w:szCs w:val="24"/>
          <w:lang w:val="ru-RU"/>
        </w:rPr>
        <w:t>%)</w:t>
      </w:r>
      <w:r w:rsidR="00340FFD">
        <w:rPr>
          <w:sz w:val="24"/>
          <w:szCs w:val="24"/>
          <w:lang w:val="ru-RU"/>
        </w:rPr>
        <w:t xml:space="preserve">  детей.  </w:t>
      </w:r>
      <w:r w:rsidRPr="004B5CD9">
        <w:rPr>
          <w:sz w:val="24"/>
          <w:szCs w:val="24"/>
          <w:lang w:val="ru-RU"/>
        </w:rPr>
        <w:t xml:space="preserve">По обеспеченности жильём можно выделить такие группы детей: муниципальные квартиры – </w:t>
      </w:r>
      <w:r w:rsidRPr="004B5CD9">
        <w:rPr>
          <w:b/>
          <w:sz w:val="24"/>
          <w:szCs w:val="24"/>
          <w:lang w:val="ru-RU"/>
        </w:rPr>
        <w:t>23%</w:t>
      </w:r>
      <w:r w:rsidRPr="004B5CD9">
        <w:rPr>
          <w:sz w:val="24"/>
          <w:szCs w:val="24"/>
          <w:lang w:val="ru-RU"/>
        </w:rPr>
        <w:t xml:space="preserve">, приватизированные квартиры - </w:t>
      </w:r>
      <w:r w:rsidRPr="004B5CD9">
        <w:rPr>
          <w:b/>
          <w:sz w:val="24"/>
          <w:szCs w:val="24"/>
          <w:lang w:val="ru-RU"/>
        </w:rPr>
        <w:t>73%</w:t>
      </w:r>
      <w:r w:rsidRPr="004B5CD9">
        <w:rPr>
          <w:sz w:val="24"/>
          <w:szCs w:val="24"/>
          <w:lang w:val="ru-RU"/>
        </w:rPr>
        <w:t xml:space="preserve">, аренда жилья – </w:t>
      </w:r>
      <w:r w:rsidRPr="004B5CD9">
        <w:rPr>
          <w:b/>
          <w:sz w:val="24"/>
          <w:szCs w:val="24"/>
          <w:lang w:val="ru-RU"/>
        </w:rPr>
        <w:t>4%</w:t>
      </w:r>
      <w:r w:rsidRPr="004B5CD9">
        <w:rPr>
          <w:sz w:val="24"/>
          <w:szCs w:val="24"/>
          <w:lang w:val="ru-RU"/>
        </w:rPr>
        <w:t>.</w:t>
      </w:r>
    </w:p>
    <w:p w:rsidR="0000493A" w:rsidRPr="004B5CD9" w:rsidRDefault="00F63178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 </w:t>
      </w:r>
      <w:r w:rsidR="004F0274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и социальных структур. Рядом со школой находятся </w:t>
      </w:r>
      <w:r w:rsidR="004F0274" w:rsidRPr="004B5CD9">
        <w:rPr>
          <w:rFonts w:hAnsi="Times New Roman" w:cs="Times New Roman"/>
          <w:color w:val="000000"/>
          <w:sz w:val="24"/>
          <w:szCs w:val="24"/>
          <w:lang w:val="ru-RU"/>
        </w:rPr>
        <w:t>поселковый дом культуры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, сельская библиотека, где </w:t>
      </w:r>
      <w:r w:rsidR="004F0274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совместные  литературные и культурно-познавательные мероприятия.</w:t>
      </w:r>
    </w:p>
    <w:p w:rsidR="009F2C05" w:rsidRPr="004B5CD9" w:rsidRDefault="00F63178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</w:t>
      </w:r>
      <w:r w:rsidR="008B70D0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>цент</w:t>
      </w:r>
      <w:r w:rsidR="004F0274" w:rsidRPr="004B5CD9">
        <w:rPr>
          <w:rFonts w:hAnsi="Times New Roman" w:cs="Times New Roman"/>
          <w:color w:val="000000"/>
          <w:sz w:val="24"/>
          <w:szCs w:val="24"/>
          <w:lang w:val="ru-RU"/>
        </w:rPr>
        <w:t>ром дополнитель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4F0274" w:rsidRPr="004B5CD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детей (с. Богучаны)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2C05" w:rsidRPr="004B5CD9" w:rsidRDefault="009F2C05" w:rsidP="00FA0232">
      <w:pPr>
        <w:jc w:val="both"/>
        <w:rPr>
          <w:sz w:val="24"/>
          <w:szCs w:val="24"/>
          <w:lang w:val="ru-RU"/>
        </w:rPr>
      </w:pPr>
      <w:r w:rsidRPr="004B5CD9">
        <w:rPr>
          <w:sz w:val="24"/>
          <w:szCs w:val="24"/>
          <w:lang w:val="ru-RU"/>
        </w:rPr>
        <w:t>Воспитательная система школы ориентируется на воспитательный потенциал, окружающий школу социальной, предметно-эстетической и природной среды.</w:t>
      </w:r>
    </w:p>
    <w:p w:rsidR="000A2199" w:rsidRPr="004B5CD9" w:rsidRDefault="00F63178" w:rsidP="004B5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Организационно-педагогические условия организации, характеристика педагогов</w:t>
      </w:r>
    </w:p>
    <w:p w:rsidR="000A2199" w:rsidRPr="004B5CD9" w:rsidRDefault="000A2199" w:rsidP="00FA0232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B5C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2021-2022 учебном году в педагогический состав школы входило 22 педагога (в том числе 2 педагога -  внешние совместители): учителей русского языка и литературы – 3; математики и ИКТ – 4; иностранного языка – 2; истории и обществознания – 2; географии – 1; биологии, химии – 2; физики – 1; ИЗО – 1(внутренний совместитель), черчение – 1(внутренний совместитель); МХК – 1(внутренний совместитель); музыки – 1(внутренний совместитель); физической культуры – 1; технологии – 2 (внутренний совместитель, 1 внешний совместитель); ОБЖ – 1 (внутренний совместитель); начальных классов – 5; социальный педагог – 1(внутренний совместитель); педагог-организатор – 1.</w:t>
      </w:r>
    </w:p>
    <w:p w:rsidR="000A2199" w:rsidRPr="004B5CD9" w:rsidRDefault="000A2199" w:rsidP="004B5CD9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A2199" w:rsidRPr="004B5CD9" w:rsidRDefault="000A2199" w:rsidP="004B5CD9">
      <w:pP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4B5CD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Сравнительная таблица    квалификационных категорий педагогов</w:t>
      </w:r>
    </w:p>
    <w:p w:rsidR="000A2199" w:rsidRPr="004B5CD9" w:rsidRDefault="000A2199" w:rsidP="004B5CD9">
      <w:pP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4B5CD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(без учета внешних совмести</w:t>
      </w:r>
      <w:r w:rsidR="004B5CD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телей) за 2021-2022 учебный год</w:t>
      </w:r>
    </w:p>
    <w:p w:rsidR="000A2199" w:rsidRPr="004B5CD9" w:rsidRDefault="000A2199" w:rsidP="004B5CD9">
      <w:pPr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15"/>
        <w:gridCol w:w="5223"/>
      </w:tblGrid>
      <w:tr w:rsidR="000A2199" w:rsidRPr="007F5B03" w:rsidTr="004B5CD9">
        <w:trPr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Квалификационная</w:t>
            </w:r>
            <w:proofErr w:type="spellEnd"/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разряд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На конец года  (кол-во / %)</w:t>
            </w:r>
          </w:p>
        </w:tc>
      </w:tr>
      <w:tr w:rsidR="000A2199" w:rsidRPr="004B5CD9" w:rsidTr="004B5CD9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  <w:proofErr w:type="spellEnd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/0 %</w:t>
            </w:r>
          </w:p>
        </w:tc>
      </w:tr>
      <w:tr w:rsidR="000A2199" w:rsidRPr="004B5CD9" w:rsidTr="004B5CD9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/ 60 %</w:t>
            </w:r>
          </w:p>
        </w:tc>
      </w:tr>
      <w:tr w:rsidR="000A2199" w:rsidRPr="004B5CD9" w:rsidTr="004B5CD9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spellEnd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spellEnd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/ 20 %  </w:t>
            </w:r>
          </w:p>
        </w:tc>
      </w:tr>
      <w:tr w:rsidR="000A2199" w:rsidRPr="004B5CD9" w:rsidTr="004B5CD9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том числе: Соответствие занимаемой должности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 20%</w:t>
            </w:r>
          </w:p>
        </w:tc>
      </w:tr>
      <w:tr w:rsidR="000A2199" w:rsidRPr="004B5CD9" w:rsidTr="004B5CD9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аттестовано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4B5CD9" w:rsidRDefault="000A2199" w:rsidP="004B5CD9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 / 60%</w:t>
            </w:r>
          </w:p>
        </w:tc>
      </w:tr>
    </w:tbl>
    <w:p w:rsidR="000A2199" w:rsidRPr="004B5CD9" w:rsidRDefault="000A2199" w:rsidP="004B5CD9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A2199" w:rsidRPr="004B5CD9" w:rsidRDefault="000A2199" w:rsidP="004B5CD9">
      <w:pPr>
        <w:ind w:right="-82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A2199" w:rsidRPr="004B5CD9" w:rsidRDefault="000A2199" w:rsidP="004B5CD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B5C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Анализ состава педагогического коллектива по квалификационным категориям говорит о достаточно высоком уровне компетенции учителей школы. Из 20 педагогов имеют первую квалификационную категорию 12 человек, что составляет 60%, </w:t>
      </w:r>
      <w:r w:rsidRPr="004B5CD9">
        <w:rPr>
          <w:rFonts w:ascii="Times New Roman" w:hAnsi="Times New Roman"/>
          <w:sz w:val="24"/>
          <w:szCs w:val="24"/>
          <w:lang w:val="ru-RU"/>
        </w:rPr>
        <w:t>аттестованы на соответствие занимаемой должности 4 человека и не имеют категорию – 4   (2 молодых специалиста, 1 имеет стаж работы менее 3-х лет;   1 педагог находится в отпуске по уходу за ребенком).</w:t>
      </w:r>
    </w:p>
    <w:p w:rsidR="000A2199" w:rsidRPr="00DA43F8" w:rsidRDefault="000A2199" w:rsidP="000A2199">
      <w:pPr>
        <w:ind w:right="-82" w:firstLine="709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inline distT="0" distB="0" distL="0" distR="0">
            <wp:extent cx="142875" cy="857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ru-RU" w:eastAsia="ru-RU"/>
        </w:rPr>
        <w:drawing>
          <wp:inline distT="0" distB="0" distL="0" distR="0">
            <wp:extent cx="276225" cy="1809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D191E">
        <w:rPr>
          <w:rFonts w:ascii="Times New Roman" w:hAnsi="Times New Roman"/>
          <w:szCs w:val="24"/>
        </w:rPr>
        <w:t xml:space="preserve">       </w:t>
      </w:r>
    </w:p>
    <w:p w:rsidR="000A2199" w:rsidRPr="00B57EDC" w:rsidRDefault="000A2199" w:rsidP="000A2199">
      <w:pPr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proofErr w:type="spellStart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>Уровень</w:t>
      </w:r>
      <w:proofErr w:type="spellEnd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>образования</w:t>
      </w:r>
      <w:proofErr w:type="spellEnd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>педагогических</w:t>
      </w:r>
      <w:proofErr w:type="spellEnd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B57EDC">
        <w:rPr>
          <w:rFonts w:ascii="Times New Roman" w:eastAsia="Times New Roman" w:hAnsi="Times New Roman"/>
          <w:b/>
          <w:color w:val="000000"/>
          <w:szCs w:val="24"/>
          <w:lang w:eastAsia="ru-RU"/>
        </w:rPr>
        <w:t>кадров</w:t>
      </w:r>
      <w:proofErr w:type="spellEnd"/>
    </w:p>
    <w:p w:rsidR="000A2199" w:rsidRPr="00B57EDC" w:rsidRDefault="000A2199" w:rsidP="000A2199">
      <w:pPr>
        <w:contextualSpacing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10916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5529"/>
        <w:gridCol w:w="5387"/>
      </w:tblGrid>
      <w:tr w:rsidR="000A2199" w:rsidRPr="00B57EDC" w:rsidTr="004B5CD9">
        <w:trPr>
          <w:jc w:val="center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На</w:t>
            </w:r>
            <w:proofErr w:type="spellEnd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конец</w:t>
            </w:r>
            <w:proofErr w:type="spellEnd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 xml:space="preserve">  2021 - 2022 </w:t>
            </w:r>
            <w:proofErr w:type="spellStart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учебного</w:t>
            </w:r>
            <w:proofErr w:type="spellEnd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года</w:t>
            </w:r>
            <w:proofErr w:type="spellEnd"/>
          </w:p>
        </w:tc>
      </w:tr>
      <w:tr w:rsidR="000A2199" w:rsidRPr="00B57EDC" w:rsidTr="004B5CD9">
        <w:trPr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Высшее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13/ 65 %</w:t>
            </w:r>
          </w:p>
        </w:tc>
      </w:tr>
      <w:tr w:rsidR="000A2199" w:rsidRPr="00B57EDC" w:rsidTr="004B5CD9">
        <w:trPr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Среднее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специальное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7/ 35 %</w:t>
            </w:r>
          </w:p>
        </w:tc>
      </w:tr>
      <w:tr w:rsidR="000A2199" w:rsidRPr="00B57EDC" w:rsidTr="004B5CD9">
        <w:trPr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Незаконченное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высшее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0</w:t>
            </w:r>
          </w:p>
        </w:tc>
      </w:tr>
      <w:tr w:rsidR="000A2199" w:rsidRPr="00B57EDC" w:rsidTr="004B5CD9">
        <w:trPr>
          <w:trHeight w:val="189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20/100 %</w:t>
            </w:r>
          </w:p>
        </w:tc>
      </w:tr>
    </w:tbl>
    <w:p w:rsidR="000A2199" w:rsidRPr="00B57EDC" w:rsidRDefault="000A2199" w:rsidP="000A2199">
      <w:pPr>
        <w:ind w:firstLine="708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0A2199" w:rsidRPr="00B57EDC" w:rsidRDefault="000A2199" w:rsidP="000A2199">
      <w:pPr>
        <w:spacing w:after="0"/>
        <w:jc w:val="both"/>
        <w:rPr>
          <w:rFonts w:ascii="Times New Roman" w:hAnsi="Times New Roman"/>
          <w:szCs w:val="24"/>
        </w:rPr>
      </w:pPr>
      <w:r w:rsidRPr="000A2199">
        <w:rPr>
          <w:rFonts w:ascii="Times New Roman" w:hAnsi="Times New Roman"/>
          <w:szCs w:val="24"/>
          <w:lang w:val="ru-RU"/>
        </w:rPr>
        <w:t xml:space="preserve">Высшее образование имеют  13 учителей, среднее профессиональное  -  7 педагогов. </w:t>
      </w:r>
      <w:proofErr w:type="gramStart"/>
      <w:r w:rsidRPr="00B57EDC">
        <w:rPr>
          <w:rFonts w:ascii="Times New Roman" w:hAnsi="Times New Roman"/>
          <w:szCs w:val="24"/>
        </w:rPr>
        <w:t xml:space="preserve">В </w:t>
      </w:r>
      <w:proofErr w:type="spellStart"/>
      <w:r w:rsidRPr="00B57EDC">
        <w:rPr>
          <w:rFonts w:ascii="Times New Roman" w:hAnsi="Times New Roman"/>
          <w:szCs w:val="24"/>
        </w:rPr>
        <w:t>процентном</w:t>
      </w:r>
      <w:proofErr w:type="spellEnd"/>
      <w:r w:rsidRPr="00B57EDC">
        <w:rPr>
          <w:rFonts w:ascii="Times New Roman" w:hAnsi="Times New Roman"/>
          <w:szCs w:val="24"/>
        </w:rPr>
        <w:t xml:space="preserve"> </w:t>
      </w:r>
      <w:proofErr w:type="spellStart"/>
      <w:r w:rsidRPr="00B57EDC">
        <w:rPr>
          <w:rFonts w:ascii="Times New Roman" w:hAnsi="Times New Roman"/>
          <w:szCs w:val="24"/>
        </w:rPr>
        <w:t>соотношении</w:t>
      </w:r>
      <w:proofErr w:type="spellEnd"/>
      <w:r w:rsidRPr="00B57EDC">
        <w:rPr>
          <w:rFonts w:ascii="Times New Roman" w:hAnsi="Times New Roman"/>
          <w:szCs w:val="24"/>
        </w:rPr>
        <w:t xml:space="preserve"> </w:t>
      </w:r>
      <w:proofErr w:type="spellStart"/>
      <w:r w:rsidRPr="00B57EDC">
        <w:rPr>
          <w:rFonts w:ascii="Times New Roman" w:hAnsi="Times New Roman"/>
          <w:szCs w:val="24"/>
        </w:rPr>
        <w:t>данные</w:t>
      </w:r>
      <w:proofErr w:type="spellEnd"/>
      <w:r w:rsidRPr="00B57EDC">
        <w:rPr>
          <w:rFonts w:ascii="Times New Roman" w:hAnsi="Times New Roman"/>
          <w:szCs w:val="24"/>
        </w:rPr>
        <w:t xml:space="preserve"> </w:t>
      </w:r>
      <w:proofErr w:type="spellStart"/>
      <w:r w:rsidRPr="00B57EDC">
        <w:rPr>
          <w:rFonts w:ascii="Times New Roman" w:hAnsi="Times New Roman"/>
          <w:szCs w:val="24"/>
        </w:rPr>
        <w:t>показаны</w:t>
      </w:r>
      <w:proofErr w:type="spellEnd"/>
      <w:r w:rsidRPr="00B57EDC">
        <w:rPr>
          <w:rFonts w:ascii="Times New Roman" w:hAnsi="Times New Roman"/>
          <w:szCs w:val="24"/>
        </w:rPr>
        <w:t xml:space="preserve"> в </w:t>
      </w:r>
      <w:proofErr w:type="spellStart"/>
      <w:r w:rsidRPr="00B57EDC">
        <w:rPr>
          <w:rFonts w:ascii="Times New Roman" w:hAnsi="Times New Roman"/>
          <w:szCs w:val="24"/>
        </w:rPr>
        <w:t>круговой</w:t>
      </w:r>
      <w:proofErr w:type="spellEnd"/>
      <w:r w:rsidRPr="00B57EDC">
        <w:rPr>
          <w:rFonts w:ascii="Times New Roman" w:hAnsi="Times New Roman"/>
          <w:szCs w:val="24"/>
        </w:rPr>
        <w:t xml:space="preserve"> </w:t>
      </w:r>
      <w:proofErr w:type="spellStart"/>
      <w:r w:rsidRPr="00B57EDC">
        <w:rPr>
          <w:rFonts w:ascii="Times New Roman" w:hAnsi="Times New Roman"/>
          <w:szCs w:val="24"/>
        </w:rPr>
        <w:t>диаграмме</w:t>
      </w:r>
      <w:proofErr w:type="spellEnd"/>
      <w:r w:rsidRPr="00B57EDC">
        <w:rPr>
          <w:rFonts w:ascii="Times New Roman" w:hAnsi="Times New Roman"/>
          <w:szCs w:val="24"/>
        </w:rPr>
        <w:t>.</w:t>
      </w:r>
      <w:proofErr w:type="gramEnd"/>
    </w:p>
    <w:p w:rsidR="000A2199" w:rsidRPr="00B57EDC" w:rsidRDefault="000A2199" w:rsidP="000A2199">
      <w:pPr>
        <w:contextualSpacing/>
        <w:jc w:val="center"/>
        <w:rPr>
          <w:rFonts w:ascii="Times New Roman" w:hAnsi="Times New Roman"/>
          <w:szCs w:val="24"/>
        </w:rPr>
      </w:pPr>
    </w:p>
    <w:p w:rsidR="000A2199" w:rsidRPr="004B5CD9" w:rsidRDefault="000A2199" w:rsidP="004B5CD9">
      <w:pPr>
        <w:contextualSpacing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inline distT="0" distB="0" distL="0" distR="0">
            <wp:extent cx="5029200" cy="222925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199" w:rsidRPr="000A2199" w:rsidRDefault="000A2199" w:rsidP="000A2199">
      <w:pPr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</w:pPr>
      <w:r w:rsidRPr="000A2199"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  <w:lastRenderedPageBreak/>
        <w:t>Анализ педагогического состава по педагогическому стажу   за 2021 - 2022 учебный год</w:t>
      </w:r>
    </w:p>
    <w:p w:rsidR="000A2199" w:rsidRPr="000A2199" w:rsidRDefault="000A2199" w:rsidP="000A2199">
      <w:pPr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highlight w:val="yellow"/>
          <w:lang w:val="ru-RU" w:eastAsia="ru-RU"/>
        </w:rPr>
      </w:pPr>
    </w:p>
    <w:tbl>
      <w:tblPr>
        <w:tblW w:w="10916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3686"/>
        <w:gridCol w:w="3261"/>
        <w:gridCol w:w="3969"/>
      </w:tblGrid>
      <w:tr w:rsidR="000A2199" w:rsidRPr="00B57EDC" w:rsidTr="004B5CD9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Стаж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общего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количества</w:t>
            </w:r>
            <w:proofErr w:type="spellEnd"/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30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A2199" w:rsidRPr="00B57EDC" w:rsidTr="004B5CD9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Свыше</w:t>
            </w:r>
            <w:proofErr w:type="spellEnd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35 </w:t>
            </w:r>
            <w:proofErr w:type="spellStart"/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99" w:rsidRPr="00B57EDC" w:rsidRDefault="000A2199" w:rsidP="004B5CD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  <w:r w:rsidRPr="00B57E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</w:tbl>
    <w:p w:rsidR="000A2199" w:rsidRPr="004B5CD9" w:rsidRDefault="000A2199" w:rsidP="004B5CD9">
      <w:pPr>
        <w:ind w:right="-8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199" w:rsidRDefault="000A2199" w:rsidP="004B5CD9">
      <w:pPr>
        <w:ind w:right="-8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B5C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Анализ возрастного состава учителей в сочетании со стажем работы обостряет проблему обновления педагогического коллектива молодыми специалистами.  Не смотря на то, что в этом учебном году в школу пришли работать 2 молодых учителя начальных классов, </w:t>
      </w:r>
      <w:r w:rsidRPr="004B5CD9">
        <w:rPr>
          <w:rFonts w:ascii="Times New Roman" w:hAnsi="Times New Roman"/>
          <w:sz w:val="24"/>
          <w:szCs w:val="24"/>
          <w:lang w:val="ru-RU"/>
        </w:rPr>
        <w:t>средний возраст педагогов нашей школы  - 45 лет.</w:t>
      </w:r>
    </w:p>
    <w:p w:rsidR="00FA0232" w:rsidRPr="004B5CD9" w:rsidRDefault="00FA0232" w:rsidP="004B5CD9">
      <w:pPr>
        <w:ind w:right="-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A2199" w:rsidRPr="004B5CD9" w:rsidRDefault="000A2199" w:rsidP="004B5CD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>В современной школе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главной задачей педагогов является всестороннее содействие становлению и развитию человеческой индивидуальности. Для выполнения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данной задачи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школе</w:t>
      </w:r>
      <w:r w:rsidRPr="004B5CD9">
        <w:rPr>
          <w:rFonts w:ascii="Times New Roman" w:hAnsi="Times New Roman"/>
          <w:color w:val="000000"/>
          <w:sz w:val="24"/>
          <w:szCs w:val="24"/>
        </w:rPr>
        <w:t> 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учитель-профессионал,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способный</w:t>
      </w:r>
      <w:r w:rsidRPr="004B5CD9">
        <w:rPr>
          <w:rFonts w:ascii="Times New Roman" w:hAnsi="Times New Roman"/>
          <w:color w:val="000000"/>
          <w:sz w:val="24"/>
          <w:szCs w:val="24"/>
        </w:rPr>
        <w:t> </w:t>
      </w:r>
      <w:r w:rsidRPr="004B5C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учетом меняющихся социально-экономических условий и общей ситуации в системе образования выбирать наилучшие варианты педагогического процесса, просчитывать их результаты. </w:t>
      </w:r>
      <w:r w:rsidRPr="004B5CD9">
        <w:rPr>
          <w:rFonts w:ascii="Times New Roman" w:hAnsi="Times New Roman"/>
          <w:sz w:val="24"/>
          <w:szCs w:val="24"/>
          <w:lang w:val="ru-RU"/>
        </w:rPr>
        <w:t xml:space="preserve">В целях повышения квалификации и профессионального мастерства  педагоги школы занимаются методической работой и самообразованием. Все педагоги  школы приняли активное участие в семинарах, круглых столах, заседаниях  ПС, МС, ШМО. </w:t>
      </w:r>
    </w:p>
    <w:p w:rsidR="0000493A" w:rsidRPr="004B5CD9" w:rsidRDefault="00F63178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</w:t>
      </w:r>
      <w:r w:rsidR="005D106B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A2199" w:rsidRPr="004B5CD9">
        <w:rPr>
          <w:rFonts w:hAnsi="Times New Roman" w:cs="Times New Roman"/>
          <w:color w:val="000000"/>
          <w:sz w:val="24"/>
          <w:szCs w:val="24"/>
          <w:lang w:val="ru-RU"/>
        </w:rPr>
        <w:t>за счет внутреннего и внешнего совмещения в том числе)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</w:t>
      </w:r>
      <w:r w:rsidR="005D106B" w:rsidRPr="004B5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5CD9"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туристско-краеведческой.</w:t>
      </w:r>
    </w:p>
    <w:p w:rsidR="0000493A" w:rsidRPr="005D106B" w:rsidRDefault="00F631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1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00493A" w:rsidRPr="00F63178" w:rsidRDefault="00F63178" w:rsidP="004B5C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00493A" w:rsidRPr="00F63178" w:rsidRDefault="00F63178" w:rsidP="004B5CD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00493A" w:rsidRPr="00F63178" w:rsidRDefault="00F63178" w:rsidP="004B5CD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00493A" w:rsidRDefault="00F63178" w:rsidP="004B5CD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493A" w:rsidRPr="00F63178" w:rsidRDefault="00F6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4"/>
        <w:gridCol w:w="2455"/>
        <w:gridCol w:w="2074"/>
        <w:gridCol w:w="2049"/>
      </w:tblGrid>
      <w:tr w:rsidR="0000493A" w:rsidRPr="007F5B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00493A" w:rsidTr="00FA023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00493A" w:rsidTr="00FA023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D7F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Высокий уровень профессиональной подготовки преподавателей (60 % учителей имеют </w:t>
            </w:r>
            <w:r w:rsidR="004D7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категорию).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0493A" w:rsidRPr="007F5B03" w:rsidTr="00FA023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план имеет разнообразную вариативную часть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демографического спада в </w:t>
            </w:r>
            <w:r w:rsidR="004F0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поселке</w:t>
            </w:r>
          </w:p>
        </w:tc>
      </w:tr>
      <w:tr w:rsidR="0000493A" w:rsidTr="00FA023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00493A" w:rsidRPr="007F5B03" w:rsidTr="00FA023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Школьники успешно участвуют в </w:t>
            </w:r>
            <w:r w:rsidR="004F0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муниципальных, краевых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конкурсах, </w:t>
            </w:r>
            <w:r w:rsidR="004F0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различной направленности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B5CD9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5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B5CD9" w:rsidRPr="004B5CD9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2. Внутренний мониторинг условий организации на соответствие аккредитационным показателям.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5. Участия в проекте Минпросвещения «Школьный театр».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школы (при необходимости). Организовать сотрудничество с организациями, оказывающими поддержку </w:t>
      </w:r>
      <w:r w:rsidR="005D106B">
        <w:rPr>
          <w:rFonts w:hAnsi="Times New Roman" w:cs="Times New Roman"/>
          <w:color w:val="000000"/>
          <w:sz w:val="24"/>
          <w:szCs w:val="24"/>
          <w:lang w:val="ru-RU"/>
        </w:rPr>
        <w:t>проекта.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Цифровизация рабочих и образовательных процессов в организации.</w:t>
      </w: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00493A" w:rsidRPr="00F63178" w:rsidRDefault="00F63178" w:rsidP="004B5CD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00493A" w:rsidRPr="00F63178" w:rsidRDefault="00F63178" w:rsidP="004B5CD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00493A" w:rsidRDefault="00F63178" w:rsidP="004B5CD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</w:t>
      </w:r>
      <w:r w:rsidR="005D10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CD9" w:rsidRPr="00F63178" w:rsidRDefault="004B5CD9" w:rsidP="004B5CD9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B5CD9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4B5CD9" w:rsidRPr="00F63178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"/>
        <w:gridCol w:w="3682"/>
        <w:gridCol w:w="284"/>
        <w:gridCol w:w="1275"/>
        <w:gridCol w:w="426"/>
        <w:gridCol w:w="283"/>
        <w:gridCol w:w="709"/>
        <w:gridCol w:w="283"/>
        <w:gridCol w:w="709"/>
        <w:gridCol w:w="992"/>
        <w:gridCol w:w="142"/>
        <w:gridCol w:w="142"/>
        <w:gridCol w:w="142"/>
        <w:gridCol w:w="708"/>
      </w:tblGrid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00493A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232" w:rsidRPr="00FA0232" w:rsidRDefault="00F63178" w:rsidP="00FA0232">
            <w:pPr>
              <w:pStyle w:val="a7"/>
              <w:numPr>
                <w:ilvl w:val="2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Переход</w:t>
            </w:r>
            <w:proofErr w:type="spellEnd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93A" w:rsidRPr="007F5B03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232" w:rsidRPr="00FA0232" w:rsidRDefault="00F63178" w:rsidP="00FA0232">
            <w:pPr>
              <w:pStyle w:val="a7"/>
              <w:numPr>
                <w:ilvl w:val="2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93A" w:rsidRPr="007F5B03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A0232" w:rsidRDefault="00F63178" w:rsidP="00FA0232">
            <w:pPr>
              <w:pStyle w:val="a7"/>
              <w:numPr>
                <w:ilvl w:val="2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  <w:p w:rsidR="00FA0232" w:rsidRPr="00FA0232" w:rsidRDefault="00FA0232" w:rsidP="00FA0232">
            <w:pPr>
              <w:pStyle w:val="a7"/>
              <w:spacing w:before="0" w:beforeAutospacing="0" w:after="0" w:afterAutospacing="0"/>
              <w:ind w:left="2160"/>
              <w:rPr>
                <w:lang w:val="ru-RU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советника на 2023/24 уч</w:t>
            </w:r>
            <w:r w:rsidR="00FA0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ебный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93A" w:rsidRPr="004B5CD9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232" w:rsidRDefault="00F63178" w:rsidP="00FA0232">
            <w:pPr>
              <w:pStyle w:val="a7"/>
              <w:numPr>
                <w:ilvl w:val="2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Расширение спектра дополнительных образовательных услуг </w:t>
            </w:r>
          </w:p>
          <w:p w:rsidR="0000493A" w:rsidRPr="00FA0232" w:rsidRDefault="00F63178" w:rsidP="00FA0232">
            <w:pPr>
              <w:pStyle w:val="a7"/>
              <w:spacing w:before="0" w:beforeAutospacing="0" w:after="0" w:afterAutospacing="0"/>
              <w:ind w:left="216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0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 и их родителей</w:t>
            </w:r>
          </w:p>
          <w:p w:rsidR="00FA0232" w:rsidRPr="00FA0232" w:rsidRDefault="00FA0232" w:rsidP="00FA0232">
            <w:pPr>
              <w:spacing w:before="0" w:beforeAutospacing="0" w:after="0" w:afterAutospacing="0"/>
              <w:ind w:left="18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4D7F4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4D7F4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RPr="007F5B03" w:rsidTr="004D7F4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4D7F4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  <w:p w:rsidR="00FA0232" w:rsidRPr="00F63178" w:rsidRDefault="00FA0232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93A" w:rsidRPr="007F5B03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763176" w:rsidRDefault="00F63178" w:rsidP="00763176">
            <w:pPr>
              <w:pStyle w:val="a7"/>
              <w:numPr>
                <w:ilvl w:val="2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в</w:t>
            </w:r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  <w:p w:rsidR="00763176" w:rsidRPr="00763176" w:rsidRDefault="00763176" w:rsidP="00763176">
            <w:pPr>
              <w:pStyle w:val="a7"/>
              <w:spacing w:before="0" w:beforeAutospacing="0" w:after="0" w:afterAutospacing="0"/>
              <w:ind w:left="2160"/>
              <w:rPr>
                <w:lang w:val="ru-RU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763176" w:rsidRPr="00763176" w:rsidRDefault="00763176" w:rsidP="004B5CD9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– 2026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93A" w:rsidRPr="007F5B03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232" w:rsidRPr="00763176" w:rsidRDefault="00F63178" w:rsidP="0076317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 рабочих и образовательных процессов в организации</w:t>
            </w:r>
          </w:p>
          <w:p w:rsidR="00763176" w:rsidRPr="00FA0232" w:rsidRDefault="00763176" w:rsidP="00763176">
            <w:pPr>
              <w:pStyle w:val="a7"/>
              <w:spacing w:before="0" w:beforeAutospacing="0" w:after="0" w:afterAutospacing="0"/>
              <w:ind w:left="216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5D106B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00493A" w:rsidRDefault="0000493A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FA023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  <w:p w:rsidR="00763176" w:rsidRPr="00F63178" w:rsidRDefault="00763176" w:rsidP="004B5CD9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5D106B" w:rsidRDefault="005D106B" w:rsidP="004B5CD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5D106B" w:rsidRDefault="005D106B" w:rsidP="004B5CD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317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93A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763176" w:rsidRDefault="00F63178" w:rsidP="0076317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  <w:p w:rsidR="00763176" w:rsidRPr="00763176" w:rsidRDefault="00763176" w:rsidP="00763176">
            <w:pPr>
              <w:pStyle w:val="a7"/>
              <w:spacing w:before="0" w:beforeAutospacing="0" w:after="0" w:afterAutospacing="0"/>
              <w:ind w:left="21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  <w:p w:rsidR="00763176" w:rsidRPr="00F63178" w:rsidRDefault="00763176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5D106B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93A" w:rsidTr="005D106B">
        <w:tc>
          <w:tcPr>
            <w:tcW w:w="102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763176" w:rsidRDefault="00F63178" w:rsidP="0076317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  <w:p w:rsidR="00763176" w:rsidRPr="00763176" w:rsidRDefault="00763176" w:rsidP="00763176">
            <w:pPr>
              <w:pStyle w:val="a7"/>
              <w:spacing w:before="0" w:beforeAutospacing="0" w:after="0" w:afterAutospacing="0"/>
              <w:ind w:left="21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RPr="007F5B03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0493A" w:rsidRPr="00F63178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06B" w:rsidTr="0076317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  <w:p w:rsidR="00763176" w:rsidRPr="00F63178" w:rsidRDefault="00763176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5D106B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00493A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7F4B" w:rsidRDefault="004D7F4B" w:rsidP="00FA02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7F4B" w:rsidRDefault="004D7F4B" w:rsidP="00FA02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93A" w:rsidRDefault="00F63178" w:rsidP="00FA02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7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 реализации программы развития школы</w:t>
      </w:r>
    </w:p>
    <w:p w:rsidR="004B5CD9" w:rsidRPr="00C17E50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1. Модернизация и цифровизация управленческих и образовательных процессов, документооборота.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 w:rsidR="004D7F4B" w:rsidRPr="00F63178" w:rsidRDefault="004D7F4B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B5CD9" w:rsidRPr="00F63178" w:rsidRDefault="004B5CD9" w:rsidP="004B5C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 xml:space="preserve">4. Создание эффективной профильной системы обучения и развитие проектной деятельности </w:t>
      </w:r>
      <w:proofErr w:type="gramStart"/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B5CD9" w:rsidRPr="00F63178" w:rsidRDefault="004B5CD9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93A" w:rsidRPr="00F63178" w:rsidRDefault="00F63178" w:rsidP="004B5C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00493A" w:rsidRPr="00F63178" w:rsidRDefault="00F631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6453"/>
      </w:tblGrid>
      <w:tr w:rsidR="0000493A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60 % участников образовательных отношений качеством предоставляемых образовательных 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00493A" w:rsidRPr="00F63178" w:rsidRDefault="00C17E50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F63178"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Прирост финансирования организации на</w:t>
            </w:r>
            <w:r w:rsidR="00C17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за счет побед в грантовых конкурсах.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C17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технической, инновационной, культурной, спортивной, художественной, творческой направленности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деятельности </w:t>
            </w:r>
            <w:proofErr w:type="gram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занято </w:t>
            </w:r>
            <w:r w:rsidR="00C17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учащихся.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</w:t>
            </w:r>
            <w:r w:rsidR="00C17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00493A" w:rsidRPr="007F5B03" w:rsidTr="00FA023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00493A" w:rsidRPr="00F63178" w:rsidRDefault="00F63178" w:rsidP="004B5C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00493A" w:rsidRPr="00F63178" w:rsidRDefault="0000493A" w:rsidP="004B5C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0493A" w:rsidRPr="00F63178" w:rsidSect="007F5B03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B68"/>
    <w:multiLevelType w:val="multilevel"/>
    <w:tmpl w:val="25C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217FC"/>
    <w:multiLevelType w:val="hybridMultilevel"/>
    <w:tmpl w:val="463AB3A8"/>
    <w:lvl w:ilvl="0" w:tplc="F2900E7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AD6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1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976F9"/>
    <w:multiLevelType w:val="hybridMultilevel"/>
    <w:tmpl w:val="ECB4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34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10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40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2603"/>
    <w:multiLevelType w:val="hybridMultilevel"/>
    <w:tmpl w:val="E716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E412C"/>
    <w:multiLevelType w:val="multilevel"/>
    <w:tmpl w:val="E89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93A"/>
    <w:rsid w:val="0006074C"/>
    <w:rsid w:val="000A2199"/>
    <w:rsid w:val="000C59F0"/>
    <w:rsid w:val="00162663"/>
    <w:rsid w:val="00272128"/>
    <w:rsid w:val="002D33B1"/>
    <w:rsid w:val="002D343F"/>
    <w:rsid w:val="002D3591"/>
    <w:rsid w:val="00310746"/>
    <w:rsid w:val="00340FFD"/>
    <w:rsid w:val="003514A0"/>
    <w:rsid w:val="00387BF3"/>
    <w:rsid w:val="003D7767"/>
    <w:rsid w:val="00423B05"/>
    <w:rsid w:val="00444CE5"/>
    <w:rsid w:val="00486E96"/>
    <w:rsid w:val="004B5CD9"/>
    <w:rsid w:val="004D505D"/>
    <w:rsid w:val="004D7F4B"/>
    <w:rsid w:val="004F0274"/>
    <w:rsid w:val="004F7E17"/>
    <w:rsid w:val="00555E5F"/>
    <w:rsid w:val="005A05CE"/>
    <w:rsid w:val="005D106B"/>
    <w:rsid w:val="005F7037"/>
    <w:rsid w:val="00641065"/>
    <w:rsid w:val="006413F3"/>
    <w:rsid w:val="00653AF6"/>
    <w:rsid w:val="00763176"/>
    <w:rsid w:val="007F1824"/>
    <w:rsid w:val="007F5B03"/>
    <w:rsid w:val="008A2970"/>
    <w:rsid w:val="008B70D0"/>
    <w:rsid w:val="009557EF"/>
    <w:rsid w:val="009D05C1"/>
    <w:rsid w:val="009F2C05"/>
    <w:rsid w:val="00B41BBE"/>
    <w:rsid w:val="00B73A5A"/>
    <w:rsid w:val="00BC5934"/>
    <w:rsid w:val="00C17E50"/>
    <w:rsid w:val="00C72838"/>
    <w:rsid w:val="00CC0676"/>
    <w:rsid w:val="00D84DB5"/>
    <w:rsid w:val="00E15F78"/>
    <w:rsid w:val="00E438A1"/>
    <w:rsid w:val="00F01E19"/>
    <w:rsid w:val="00F518EB"/>
    <w:rsid w:val="00F63178"/>
    <w:rsid w:val="00FA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2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423B0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F2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C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199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B5C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0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sh1970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05585280"/>
        <c:axId val="105587072"/>
        <c:axId val="0"/>
      </c:bar3DChart>
      <c:catAx>
        <c:axId val="105585280"/>
        <c:scaling>
          <c:orientation val="minMax"/>
        </c:scaling>
        <c:axPos val="b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87072"/>
        <c:crosses val="autoZero"/>
        <c:auto val="1"/>
        <c:lblAlgn val="ctr"/>
        <c:lblOffset val="100"/>
        <c:tickMarkSkip val="1"/>
      </c:catAx>
      <c:valAx>
        <c:axId val="10558707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85280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13953488372093048"/>
          <c:y val="2.3255813953488382E-2"/>
          <c:w val="0.81395348837209303"/>
          <c:h val="0.9418604651162790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2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gapDepth val="0"/>
        <c:shape val="box"/>
        <c:axId val="105593856"/>
        <c:axId val="105710336"/>
        <c:axId val="0"/>
      </c:bar3DChart>
      <c:catAx>
        <c:axId val="105593856"/>
        <c:scaling>
          <c:orientation val="minMax"/>
        </c:scaling>
        <c:axPos val="b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710336"/>
        <c:crosses val="autoZero"/>
        <c:auto val="1"/>
        <c:lblAlgn val="ctr"/>
        <c:lblOffset val="100"/>
        <c:tickMarkSkip val="1"/>
      </c:catAx>
      <c:valAx>
        <c:axId val="1057103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9385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2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1591320072332717E-2"/>
          <c:y val="0.13750000000000001"/>
          <c:w val="0.759493670886077"/>
          <c:h val="0.695833333333334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12363991129176"/>
                  <c:y val="-0.2452590026246719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7179023508137481"/>
                  <c:y val="-1.8209448818897586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1104839002585024E-2"/>
                  <c:y val="6.1108293963254595E-2"/>
                </c:manualLayout>
              </c:layout>
              <c:dLblPos val="bestFit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с/проф.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0.65000000000000113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с/проф.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с/проф.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352622061482863"/>
          <c:y val="0.26250000000000001"/>
          <c:w val="0.12658227848101269"/>
          <c:h val="0.3708333333333333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CD6A-F130-4FBA-9611-A0A8D1E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Acer</cp:lastModifiedBy>
  <cp:revision>26</cp:revision>
  <cp:lastPrinted>2023-02-20T03:16:00Z</cp:lastPrinted>
  <dcterms:created xsi:type="dcterms:W3CDTF">2011-11-02T04:15:00Z</dcterms:created>
  <dcterms:modified xsi:type="dcterms:W3CDTF">2023-02-20T05:44:00Z</dcterms:modified>
</cp:coreProperties>
</file>