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57" w:rsidRPr="00A02575" w:rsidRDefault="00A02575" w:rsidP="00A02575">
      <w:pPr>
        <w:rPr>
          <w:rStyle w:val="a3"/>
          <w:b w:val="0"/>
          <w:bCs w:val="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AC20A38" wp14:editId="610EF8AF">
            <wp:extent cx="6299835" cy="156301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6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357" w:rsidRPr="00CB50D6" w:rsidRDefault="00802357" w:rsidP="00802357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802357" w:rsidRPr="00CB50D6" w:rsidRDefault="00802357" w:rsidP="00802357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50D6">
        <w:rPr>
          <w:rStyle w:val="a3"/>
          <w:rFonts w:ascii="Times New Roman" w:hAnsi="Times New Roman" w:cs="Times New Roman"/>
          <w:sz w:val="24"/>
          <w:szCs w:val="24"/>
        </w:rPr>
        <w:t>об антикоррупционной политики  </w:t>
      </w:r>
      <w:r w:rsidRPr="00CB50D6">
        <w:rPr>
          <w:rFonts w:ascii="Times New Roman" w:hAnsi="Times New Roman" w:cs="Times New Roman"/>
          <w:b/>
          <w:sz w:val="24"/>
          <w:szCs w:val="24"/>
        </w:rPr>
        <w:t>муниципального казенного  общеобразовательного  учреждения  «</w:t>
      </w:r>
      <w:proofErr w:type="spellStart"/>
      <w:r w:rsidRPr="00CB50D6">
        <w:rPr>
          <w:rFonts w:ascii="Times New Roman" w:hAnsi="Times New Roman" w:cs="Times New Roman"/>
          <w:b/>
          <w:sz w:val="24"/>
          <w:szCs w:val="24"/>
        </w:rPr>
        <w:t>Гремучинская</w:t>
      </w:r>
      <w:proofErr w:type="spellEnd"/>
      <w:r w:rsidRPr="00CB50D6">
        <w:rPr>
          <w:rFonts w:ascii="Times New Roman" w:hAnsi="Times New Roman" w:cs="Times New Roman"/>
          <w:b/>
          <w:sz w:val="24"/>
          <w:szCs w:val="24"/>
        </w:rPr>
        <w:t xml:space="preserve"> школа №19» </w:t>
      </w:r>
      <w:proofErr w:type="gramEnd"/>
    </w:p>
    <w:p w:rsidR="00802357" w:rsidRPr="00CB50D6" w:rsidRDefault="00802357" w:rsidP="00802357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357" w:rsidRPr="00CB50D6" w:rsidRDefault="00802357" w:rsidP="00802357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CB50D6">
        <w:rPr>
          <w:rStyle w:val="a7"/>
          <w:sz w:val="24"/>
          <w:szCs w:val="24"/>
        </w:rPr>
        <w:t>1.     Цели и задачи  внедрения антикоррупционной политики в школе</w:t>
      </w:r>
    </w:p>
    <w:p w:rsidR="00802357" w:rsidRPr="00CB50D6" w:rsidRDefault="00802357" w:rsidP="00802357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CB50D6">
        <w:rPr>
          <w:sz w:val="24"/>
          <w:szCs w:val="24"/>
        </w:rPr>
        <w:t xml:space="preserve">         </w:t>
      </w:r>
    </w:p>
    <w:p w:rsidR="00802357" w:rsidRPr="00CB50D6" w:rsidRDefault="00802357" w:rsidP="0080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        Антикоррупционная поли</w:t>
      </w:r>
      <w:r w:rsidRPr="000958EE">
        <w:rPr>
          <w:rStyle w:val="a3"/>
          <w:rFonts w:ascii="Times New Roman" w:hAnsi="Times New Roman" w:cs="Times New Roman"/>
          <w:b w:val="0"/>
          <w:sz w:val="24"/>
          <w:szCs w:val="24"/>
        </w:rPr>
        <w:t>тика</w:t>
      </w:r>
      <w:r w:rsidRPr="00CB50D6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Pr="00CB50D6">
        <w:rPr>
          <w:rFonts w:ascii="Times New Roman" w:hAnsi="Times New Roman" w:cs="Times New Roman"/>
          <w:sz w:val="24"/>
          <w:szCs w:val="24"/>
        </w:rPr>
        <w:t>муниципального казенного  общеобразовательного учреждения  «</w:t>
      </w:r>
      <w:proofErr w:type="spellStart"/>
      <w:r w:rsidRPr="00CB50D6">
        <w:rPr>
          <w:rFonts w:ascii="Times New Roman" w:hAnsi="Times New Roman" w:cs="Times New Roman"/>
          <w:sz w:val="24"/>
          <w:szCs w:val="24"/>
        </w:rPr>
        <w:t>Гремучинская</w:t>
      </w:r>
      <w:proofErr w:type="spellEnd"/>
      <w:r w:rsidRPr="00CB50D6">
        <w:rPr>
          <w:rFonts w:ascii="Times New Roman" w:hAnsi="Times New Roman" w:cs="Times New Roman"/>
          <w:sz w:val="24"/>
          <w:szCs w:val="24"/>
        </w:rPr>
        <w:t xml:space="preserve"> школа №19»    </w:t>
      </w:r>
      <w:r w:rsidRPr="00CB50D6">
        <w:rPr>
          <w:sz w:val="24"/>
          <w:szCs w:val="24"/>
        </w:rPr>
        <w:t> </w:t>
      </w:r>
      <w:r w:rsidRPr="00CB50D6">
        <w:rPr>
          <w:rFonts w:ascii="Times New Roman" w:hAnsi="Times New Roman" w:cs="Times New Roman"/>
          <w:sz w:val="24"/>
          <w:szCs w:val="24"/>
        </w:rPr>
        <w:t xml:space="preserve">(далее -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802357" w:rsidRPr="00CB50D6" w:rsidRDefault="00802357" w:rsidP="00802357">
      <w:pPr>
        <w:pStyle w:val="a6"/>
        <w:spacing w:before="0" w:beforeAutospacing="0" w:after="0" w:afterAutospacing="0"/>
        <w:ind w:firstLine="624"/>
        <w:jc w:val="both"/>
      </w:pPr>
      <w:r w:rsidRPr="00CB50D6"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802357" w:rsidRPr="00CB50D6" w:rsidRDefault="00802357" w:rsidP="00802357">
      <w:pPr>
        <w:pStyle w:val="a6"/>
        <w:spacing w:before="0" w:beforeAutospacing="0" w:after="0" w:afterAutospacing="0"/>
        <w:ind w:firstLine="624"/>
        <w:jc w:val="both"/>
      </w:pPr>
      <w:r w:rsidRPr="00CB50D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802357" w:rsidRPr="00CB50D6" w:rsidRDefault="00802357" w:rsidP="008023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802357" w:rsidRPr="00CB50D6" w:rsidRDefault="00802357" w:rsidP="0080235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802357" w:rsidRPr="00CB50D6" w:rsidRDefault="00802357" w:rsidP="0080235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02357" w:rsidRPr="00CB50D6" w:rsidRDefault="00802357" w:rsidP="0080235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0D6">
        <w:rPr>
          <w:rFonts w:ascii="Times New Roman" w:hAnsi="Times New Roman" w:cs="Times New Roman"/>
          <w:b/>
          <w:i/>
          <w:sz w:val="24"/>
          <w:szCs w:val="24"/>
        </w:rPr>
        <w:t>2.     Используемые в политике понятия и определения</w:t>
      </w:r>
    </w:p>
    <w:p w:rsidR="00802357" w:rsidRPr="00CB50D6" w:rsidRDefault="00802357" w:rsidP="0080235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2357" w:rsidRPr="00CB50D6" w:rsidRDefault="00802357" w:rsidP="00802357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lastRenderedPageBreak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02357" w:rsidRPr="00CB50D6" w:rsidRDefault="00802357" w:rsidP="00802357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CB50D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02357" w:rsidRPr="00CB50D6" w:rsidRDefault="00802357" w:rsidP="00802357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CB50D6">
        <w:rPr>
          <w:sz w:val="24"/>
          <w:szCs w:val="24"/>
        </w:rPr>
        <w:t> </w:t>
      </w:r>
    </w:p>
    <w:p w:rsidR="00802357" w:rsidRPr="00CB50D6" w:rsidRDefault="00802357" w:rsidP="00802357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jc w:val="center"/>
        <w:rPr>
          <w:rStyle w:val="a7"/>
          <w:sz w:val="24"/>
          <w:szCs w:val="24"/>
        </w:rPr>
      </w:pPr>
      <w:r w:rsidRPr="00CB50D6">
        <w:rPr>
          <w:rStyle w:val="a7"/>
          <w:sz w:val="24"/>
          <w:szCs w:val="24"/>
        </w:rPr>
        <w:t>3.Основные принципы антикоррупционной  деятельности организации</w:t>
      </w:r>
    </w:p>
    <w:p w:rsidR="00802357" w:rsidRPr="00CB50D6" w:rsidRDefault="00802357" w:rsidP="00802357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</w:p>
    <w:p w:rsidR="00802357" w:rsidRPr="00CB50D6" w:rsidRDefault="00802357" w:rsidP="00802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     Системы мер противодействия коррупции в лицее основываться на следующих ключевых принципах: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1.        </w:t>
      </w:r>
      <w:r w:rsidRPr="00CB50D6">
        <w:rPr>
          <w:rStyle w:val="a7"/>
        </w:rPr>
        <w:t>Принцип соответствия политики организации действующему законодательству и общепринятым нормам.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2.        </w:t>
      </w:r>
      <w:r w:rsidRPr="00CB50D6">
        <w:rPr>
          <w:rStyle w:val="a7"/>
        </w:rPr>
        <w:t>Принцип личного примера руководства.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3.        </w:t>
      </w:r>
      <w:r w:rsidRPr="00CB50D6">
        <w:rPr>
          <w:rStyle w:val="a7"/>
        </w:rPr>
        <w:t>Принцип вовлеченности работников.</w:t>
      </w:r>
    </w:p>
    <w:p w:rsidR="00802357" w:rsidRPr="00CB50D6" w:rsidRDefault="00802357" w:rsidP="00802357">
      <w:pPr>
        <w:pStyle w:val="100"/>
        <w:spacing w:before="0" w:beforeAutospacing="0" w:after="0" w:afterAutospacing="0"/>
        <w:ind w:firstLine="624"/>
        <w:jc w:val="both"/>
      </w:pPr>
      <w:r w:rsidRPr="00CB50D6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4.        </w:t>
      </w:r>
      <w:r w:rsidRPr="00CB50D6">
        <w:rPr>
          <w:rStyle w:val="a7"/>
        </w:rPr>
        <w:t>Принцип соразмерности антикоррупционных процедур риску коррупции.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lastRenderedPageBreak/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5.        </w:t>
      </w:r>
      <w:r w:rsidRPr="00CB50D6">
        <w:rPr>
          <w:rStyle w:val="a7"/>
        </w:rPr>
        <w:t>Принцип эффективности  антикоррупционных процедур.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CB50D6">
        <w:t>приносят значимый результат</w:t>
      </w:r>
      <w:proofErr w:type="gramEnd"/>
      <w:r w:rsidRPr="00CB50D6">
        <w:t>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6.        </w:t>
      </w:r>
      <w:r w:rsidRPr="00CB50D6">
        <w:rPr>
          <w:rStyle w:val="a7"/>
        </w:rPr>
        <w:t>Принцип ответственности и неотвратимости наказания.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7.        </w:t>
      </w:r>
      <w:r w:rsidRPr="00CB50D6">
        <w:rPr>
          <w:rStyle w:val="a7"/>
        </w:rPr>
        <w:t xml:space="preserve">Принцип открытости  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802357" w:rsidRPr="00CB50D6" w:rsidRDefault="00802357" w:rsidP="00802357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CB50D6">
        <w:rPr>
          <w:rStyle w:val="a7"/>
          <w:rFonts w:eastAsia="Symbol"/>
        </w:rPr>
        <w:t xml:space="preserve">8.        </w:t>
      </w:r>
      <w:r w:rsidRPr="00CB50D6">
        <w:rPr>
          <w:rStyle w:val="a7"/>
        </w:rPr>
        <w:t>Принцип постоянного контроля и регулярного мониторинга.</w:t>
      </w:r>
    </w:p>
    <w:p w:rsidR="00802357" w:rsidRPr="00CB50D6" w:rsidRDefault="00802357" w:rsidP="00802357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CB50D6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B50D6">
        <w:t>контроля за</w:t>
      </w:r>
      <w:proofErr w:type="gramEnd"/>
      <w:r w:rsidRPr="00CB50D6">
        <w:t xml:space="preserve"> их исполнением.</w:t>
      </w:r>
    </w:p>
    <w:p w:rsidR="00802357" w:rsidRPr="00CB50D6" w:rsidRDefault="00802357" w:rsidP="0080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4. Область применения политики и круг лиц, попадающих под ее действие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0958EE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802357" w:rsidRPr="00CB50D6" w:rsidRDefault="00802357" w:rsidP="00802357">
      <w:pPr>
        <w:pStyle w:val="2"/>
        <w:tabs>
          <w:tab w:val="num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B50D6">
        <w:rPr>
          <w:rFonts w:ascii="Times New Roman" w:hAnsi="Times New Roman" w:cs="Times New Roman"/>
          <w:i/>
          <w:color w:val="auto"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802357" w:rsidRPr="00CB50D6" w:rsidRDefault="00802357" w:rsidP="00802357">
      <w:pPr>
        <w:rPr>
          <w:sz w:val="24"/>
          <w:szCs w:val="24"/>
        </w:rPr>
      </w:pPr>
    </w:p>
    <w:p w:rsidR="00802357" w:rsidRPr="00CB50D6" w:rsidRDefault="00802357" w:rsidP="00802357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802357" w:rsidRPr="00CB50D6" w:rsidRDefault="00802357" w:rsidP="0080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802357" w:rsidRPr="00CB50D6" w:rsidRDefault="00802357" w:rsidP="00802357">
      <w:pPr>
        <w:pStyle w:val="a6"/>
        <w:spacing w:before="0" w:beforeAutospacing="0" w:after="0" w:afterAutospacing="0"/>
        <w:ind w:firstLine="624"/>
        <w:jc w:val="both"/>
      </w:pPr>
      <w:r w:rsidRPr="00CB50D6">
        <w:t>Эти обязанности  включают в частности: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организация проведения оценки коррупционных рисков;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 xml:space="preserve">организация заполнения и рассмотрения </w:t>
      </w:r>
      <w:r w:rsidRPr="00CB50D6">
        <w:rPr>
          <w:rStyle w:val="a3"/>
          <w:rFonts w:eastAsiaTheme="majorEastAsia"/>
        </w:rPr>
        <w:t xml:space="preserve">деклараций </w:t>
      </w:r>
      <w:r w:rsidRPr="00CB50D6">
        <w:t>о конфликте интересов;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lastRenderedPageBreak/>
        <w:t xml:space="preserve">·   </w:t>
      </w:r>
      <w:r w:rsidRPr="00CB50D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  <w:r w:rsidRPr="00CB50D6">
        <w:rPr>
          <w:rFonts w:eastAsia="Symbol"/>
        </w:rPr>
        <w:t xml:space="preserve">·   </w:t>
      </w:r>
      <w:r w:rsidRPr="00CB50D6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802357" w:rsidRPr="00CB50D6" w:rsidRDefault="00802357" w:rsidP="00802357">
      <w:pPr>
        <w:pStyle w:val="a6"/>
        <w:tabs>
          <w:tab w:val="left" w:pos="851"/>
          <w:tab w:val="num" w:pos="1440"/>
        </w:tabs>
        <w:spacing w:before="0" w:beforeAutospacing="0" w:after="0" w:afterAutospacing="0"/>
        <w:ind w:firstLine="624"/>
        <w:jc w:val="both"/>
      </w:pPr>
    </w:p>
    <w:p w:rsidR="00802357" w:rsidRPr="00CB50D6" w:rsidRDefault="00802357" w:rsidP="00802357">
      <w:pPr>
        <w:spacing w:after="0" w:line="240" w:lineRule="auto"/>
        <w:ind w:firstLine="624"/>
        <w:jc w:val="center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 </w:t>
      </w:r>
      <w:r w:rsidRPr="00CB50D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02357" w:rsidRPr="00CB50D6" w:rsidRDefault="00802357" w:rsidP="00802357">
      <w:pPr>
        <w:tabs>
          <w:tab w:val="left" w:pos="851"/>
          <w:tab w:val="num" w:pos="14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802357" w:rsidRPr="00CB50D6" w:rsidRDefault="00802357" w:rsidP="00802357">
      <w:pPr>
        <w:tabs>
          <w:tab w:val="left" w:pos="851"/>
          <w:tab w:val="num" w:pos="14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802357" w:rsidRPr="00CB50D6" w:rsidRDefault="00802357" w:rsidP="00802357">
      <w:pPr>
        <w:tabs>
          <w:tab w:val="left" w:pos="851"/>
          <w:tab w:val="num" w:pos="14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802357" w:rsidRPr="00CB50D6" w:rsidRDefault="00802357" w:rsidP="00802357">
      <w:pPr>
        <w:tabs>
          <w:tab w:val="left" w:pos="851"/>
          <w:tab w:val="num" w:pos="14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02357" w:rsidRPr="00CB50D6" w:rsidRDefault="00802357" w:rsidP="00802357">
      <w:pPr>
        <w:tabs>
          <w:tab w:val="left" w:pos="851"/>
          <w:tab w:val="num" w:pos="14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802357" w:rsidRPr="00CB50D6" w:rsidRDefault="00802357" w:rsidP="00802357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CB50D6">
        <w:rPr>
          <w:sz w:val="24"/>
          <w:szCs w:val="24"/>
        </w:rPr>
        <w:t> </w:t>
      </w:r>
    </w:p>
    <w:p w:rsidR="00802357" w:rsidRPr="00CB50D6" w:rsidRDefault="00802357" w:rsidP="00802357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jc w:val="center"/>
        <w:rPr>
          <w:sz w:val="24"/>
          <w:szCs w:val="24"/>
        </w:rPr>
      </w:pPr>
      <w:r w:rsidRPr="00CB50D6">
        <w:rPr>
          <w:rStyle w:val="a7"/>
          <w:sz w:val="24"/>
          <w:szCs w:val="24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802357" w:rsidRPr="00CB50D6" w:rsidRDefault="00802357" w:rsidP="00802357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CB50D6">
        <w:rPr>
          <w:rStyle w:val="a7"/>
          <w:sz w:val="24"/>
          <w:szCs w:val="24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0"/>
        <w:gridCol w:w="6510"/>
      </w:tblGrid>
      <w:tr w:rsidR="00802357" w:rsidRPr="00CB50D6" w:rsidTr="008659FB">
        <w:trPr>
          <w:trHeight w:val="350"/>
        </w:trPr>
        <w:tc>
          <w:tcPr>
            <w:tcW w:w="2880" w:type="dxa"/>
            <w:hideMark/>
          </w:tcPr>
          <w:p w:rsidR="00802357" w:rsidRPr="00CB50D6" w:rsidRDefault="00802357" w:rsidP="008023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  <w:hideMark/>
          </w:tcPr>
          <w:p w:rsidR="00802357" w:rsidRPr="00CB50D6" w:rsidRDefault="00802357" w:rsidP="008023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802357" w:rsidRPr="00CB50D6" w:rsidTr="008659FB">
        <w:trPr>
          <w:trHeight w:val="350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802357" w:rsidRPr="00CB50D6" w:rsidRDefault="00802357" w:rsidP="00802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</w:p>
        </w:tc>
      </w:tr>
      <w:tr w:rsidR="00802357" w:rsidRPr="00CB50D6" w:rsidTr="008659FB">
        <w:trPr>
          <w:trHeight w:val="350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802357" w:rsidRPr="00CB50D6" w:rsidTr="008659FB">
        <w:trPr>
          <w:trHeight w:val="53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802357" w:rsidRPr="00CB50D6" w:rsidTr="008659FB">
        <w:trPr>
          <w:trHeight w:val="457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802357" w:rsidRPr="00CB50D6" w:rsidTr="008659FB">
        <w:trPr>
          <w:trHeight w:val="457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802357" w:rsidRPr="00CB50D6" w:rsidTr="008659FB">
        <w:trPr>
          <w:trHeight w:val="457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802357" w:rsidRPr="00CB50D6" w:rsidTr="008659FB">
        <w:trPr>
          <w:trHeight w:val="457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2880" w:type="dxa"/>
            <w:vMerge w:val="restart"/>
            <w:hideMark/>
          </w:tcPr>
          <w:p w:rsidR="00802357" w:rsidRPr="00CB50D6" w:rsidRDefault="00802357" w:rsidP="00865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802357" w:rsidRPr="00CB50D6" w:rsidRDefault="00802357" w:rsidP="00865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802357" w:rsidRPr="00CB50D6" w:rsidTr="008659FB">
        <w:trPr>
          <w:trHeight w:val="457"/>
        </w:trPr>
        <w:tc>
          <w:tcPr>
            <w:tcW w:w="0" w:type="auto"/>
            <w:vMerge/>
            <w:hideMark/>
          </w:tcPr>
          <w:p w:rsidR="00802357" w:rsidRPr="00CB50D6" w:rsidRDefault="00802357" w:rsidP="0086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802357" w:rsidRPr="00CB50D6" w:rsidRDefault="00802357" w:rsidP="008023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 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802357" w:rsidRPr="00CB50D6" w:rsidRDefault="00802357" w:rsidP="00802357">
      <w:pPr>
        <w:pStyle w:val="2"/>
        <w:tabs>
          <w:tab w:val="num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</w:t>
      </w:r>
    </w:p>
    <w:p w:rsidR="00CB50D6" w:rsidRPr="00CB50D6" w:rsidRDefault="00802357" w:rsidP="00CB50D6">
      <w:pPr>
        <w:pStyle w:val="2"/>
        <w:tabs>
          <w:tab w:val="num" w:pos="0"/>
        </w:tabs>
        <w:spacing w:before="0" w:line="240" w:lineRule="auto"/>
        <w:ind w:left="1080" w:hanging="36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B50D6">
        <w:rPr>
          <w:rFonts w:ascii="Times New Roman" w:hAnsi="Times New Roman" w:cs="Times New Roman"/>
          <w:i/>
          <w:color w:val="auto"/>
          <w:sz w:val="24"/>
          <w:szCs w:val="24"/>
        </w:rPr>
        <w:t>8.     Оценка коррупционных рисков</w:t>
      </w:r>
    </w:p>
    <w:p w:rsidR="00CB50D6" w:rsidRPr="00CB50D6" w:rsidRDefault="00CB50D6" w:rsidP="00CB50D6">
      <w:pPr>
        <w:rPr>
          <w:sz w:val="24"/>
          <w:szCs w:val="24"/>
        </w:rPr>
      </w:pP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CB50D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802357" w:rsidRPr="00CB50D6" w:rsidRDefault="00802357" w:rsidP="00802357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802357" w:rsidRPr="00CB50D6" w:rsidRDefault="00CB50D6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802357" w:rsidRPr="00CB50D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="00802357" w:rsidRPr="00CB50D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="00802357" w:rsidRPr="00CB50D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="00802357" w:rsidRPr="00CB50D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802357" w:rsidRPr="00CB50D6">
        <w:rPr>
          <w:rFonts w:ascii="Times New Roman" w:hAnsi="Times New Roman" w:cs="Times New Roman"/>
          <w:sz w:val="24"/>
          <w:szCs w:val="24"/>
        </w:rPr>
        <w:t>);</w:t>
      </w:r>
    </w:p>
    <w:p w:rsidR="00802357" w:rsidRPr="00CB50D6" w:rsidRDefault="00CB50D6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802357" w:rsidRPr="00CB50D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="00802357" w:rsidRPr="00CB50D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802357" w:rsidRPr="00CB50D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802357" w:rsidRPr="00CB50D6" w:rsidRDefault="00CB50D6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ab/>
      </w:r>
      <w:r w:rsidR="00802357" w:rsidRPr="00CB50D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="00802357" w:rsidRPr="00CB50D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="00802357" w:rsidRPr="00CB50D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02357" w:rsidRPr="00CB50D6" w:rsidRDefault="00802357" w:rsidP="00CB50D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802357" w:rsidRPr="00CB50D6" w:rsidRDefault="00802357" w:rsidP="00CB50D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802357" w:rsidRPr="00CB50D6" w:rsidRDefault="00802357" w:rsidP="00CB50D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802357" w:rsidRPr="00CB50D6" w:rsidRDefault="00CB50D6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ab/>
      </w:r>
      <w:r w:rsidR="00802357" w:rsidRPr="00CB50D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CB50D6" w:rsidRPr="00CB50D6" w:rsidRDefault="00CB50D6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802357" w:rsidRPr="00CB50D6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 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357" w:rsidRPr="00CB50D6" w:rsidRDefault="00CB50D6" w:rsidP="00CB50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0D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02357" w:rsidRPr="00CB50D6">
        <w:rPr>
          <w:rFonts w:ascii="Times New Roman" w:hAnsi="Times New Roman" w:cs="Times New Roman"/>
          <w:b/>
          <w:i/>
          <w:sz w:val="24"/>
          <w:szCs w:val="24"/>
        </w:rPr>
        <w:t>. Ответственность  сотрудников за несоблюдение требований антикоррупционной политики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</w:t>
      </w:r>
      <w:r w:rsidRPr="00CB50D6">
        <w:rPr>
          <w:rFonts w:ascii="Times New Roman" w:hAnsi="Times New Roman" w:cs="Times New Roman"/>
          <w:sz w:val="24"/>
          <w:szCs w:val="24"/>
        </w:rPr>
        <w:lastRenderedPageBreak/>
        <w:t>положения о конфликте интересов следует обратить внимание на включение в него следующих аспектов: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CB50D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CB50D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CB50D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CB50D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</w:t>
      </w:r>
      <w:proofErr w:type="spellStart"/>
      <w:r w:rsidRPr="00CB50D6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CB50D6">
        <w:rPr>
          <w:rFonts w:ascii="Times New Roman" w:hAnsi="Times New Roman" w:cs="Times New Roman"/>
          <w:sz w:val="24"/>
          <w:szCs w:val="24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 w:rsidRPr="00CB50D6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CB50D6">
        <w:rPr>
          <w:rFonts w:ascii="Times New Roman" w:hAnsi="Times New Roman" w:cs="Times New Roman"/>
          <w:sz w:val="24"/>
          <w:szCs w:val="24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802357" w:rsidRPr="00CB50D6" w:rsidRDefault="00802357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02357" w:rsidRPr="00CB50D6" w:rsidRDefault="00802357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 xml:space="preserve"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</w:t>
      </w:r>
      <w:r w:rsidRPr="00CB50D6">
        <w:rPr>
          <w:rFonts w:ascii="Times New Roman" w:hAnsi="Times New Roman" w:cs="Times New Roman"/>
          <w:sz w:val="24"/>
          <w:szCs w:val="24"/>
        </w:rPr>
        <w:lastRenderedPageBreak/>
        <w:t>оказаться под влиянием конфликта интересов;</w:t>
      </w:r>
    </w:p>
    <w:p w:rsidR="00802357" w:rsidRPr="00CB50D6" w:rsidRDefault="00802357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802357" w:rsidRPr="00CB50D6" w:rsidRDefault="00CB50D6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>·  </w:t>
      </w:r>
      <w:r w:rsidR="00802357" w:rsidRPr="00CB50D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02357" w:rsidRPr="00CB50D6" w:rsidRDefault="00CB50D6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>·  </w:t>
      </w:r>
      <w:r w:rsidR="00802357" w:rsidRPr="00CB50D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02357" w:rsidRPr="00CB50D6" w:rsidRDefault="00802357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02357" w:rsidRPr="00CB50D6" w:rsidRDefault="00CB50D6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>·  </w:t>
      </w:r>
      <w:r w:rsidR="00802357" w:rsidRPr="00CB50D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802357" w:rsidRPr="00CB50D6" w:rsidRDefault="00802357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802357" w:rsidRPr="00CB50D6" w:rsidRDefault="00CB50D6" w:rsidP="00CB50D6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>·  </w:t>
      </w:r>
      <w:r w:rsidR="00802357" w:rsidRPr="00CB50D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02357" w:rsidRPr="00CB50D6" w:rsidRDefault="00802357" w:rsidP="00802357">
      <w:pPr>
        <w:widowControl w:val="0"/>
        <w:tabs>
          <w:tab w:val="left" w:pos="720"/>
        </w:tabs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CB50D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802357" w:rsidRPr="00CB50D6" w:rsidRDefault="00802357" w:rsidP="00CB50D6">
      <w:pPr>
        <w:pStyle w:val="2"/>
        <w:tabs>
          <w:tab w:val="num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0D6">
        <w:rPr>
          <w:rFonts w:ascii="Times New Roman" w:hAnsi="Times New Roman" w:cs="Times New Roman"/>
          <w:color w:val="auto"/>
          <w:sz w:val="24"/>
          <w:szCs w:val="24"/>
        </w:rPr>
        <w:t xml:space="preserve">В школе проводиться </w:t>
      </w:r>
      <w:proofErr w:type="gramStart"/>
      <w:r w:rsidRPr="00CB50D6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CB50D6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</w:t>
      </w:r>
    </w:p>
    <w:p w:rsidR="00802357" w:rsidRPr="00CB50D6" w:rsidRDefault="00802357" w:rsidP="00802357">
      <w:pPr>
        <w:pStyle w:val="2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50D6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за совершение коррупционных правонарушений; </w:t>
      </w:r>
    </w:p>
    <w:p w:rsidR="00802357" w:rsidRPr="00CB50D6" w:rsidRDefault="00802357" w:rsidP="00CB50D6">
      <w:pPr>
        <w:pStyle w:val="a6"/>
        <w:tabs>
          <w:tab w:val="left" w:pos="851"/>
          <w:tab w:val="num" w:pos="1440"/>
        </w:tabs>
        <w:spacing w:before="0" w:beforeAutospacing="0" w:after="0" w:afterAutospacing="0"/>
        <w:jc w:val="both"/>
      </w:pPr>
      <w:r w:rsidRPr="00CB50D6">
        <w:rPr>
          <w:rFonts w:eastAsia="Symbol"/>
        </w:rPr>
        <w:t xml:space="preserve">·   </w:t>
      </w:r>
      <w:r w:rsidRPr="00CB50D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B50D6">
        <w:t>прикладная</w:t>
      </w:r>
      <w:proofErr w:type="gramEnd"/>
      <w:r w:rsidRPr="00CB50D6">
        <w:t>);</w:t>
      </w:r>
    </w:p>
    <w:p w:rsidR="00802357" w:rsidRPr="00CB50D6" w:rsidRDefault="00802357" w:rsidP="00CB50D6">
      <w:pPr>
        <w:pStyle w:val="a6"/>
        <w:tabs>
          <w:tab w:val="left" w:pos="851"/>
          <w:tab w:val="num" w:pos="1440"/>
        </w:tabs>
        <w:spacing w:before="0" w:beforeAutospacing="0" w:after="0" w:afterAutospacing="0"/>
        <w:jc w:val="both"/>
      </w:pPr>
      <w:r w:rsidRPr="00CB50D6">
        <w:rPr>
          <w:rFonts w:eastAsia="Symbol"/>
        </w:rPr>
        <w:t xml:space="preserve">·   </w:t>
      </w:r>
      <w:r w:rsidRPr="00CB50D6">
        <w:t>выявление и разрешение конфликта интересов при выполнении трудовых обязанностей (</w:t>
      </w:r>
      <w:proofErr w:type="gramStart"/>
      <w:r w:rsidRPr="00CB50D6">
        <w:t>прикладная</w:t>
      </w:r>
      <w:proofErr w:type="gramEnd"/>
      <w:r w:rsidRPr="00CB50D6">
        <w:t>);</w:t>
      </w:r>
    </w:p>
    <w:p w:rsidR="00802357" w:rsidRPr="00CB50D6" w:rsidRDefault="00802357" w:rsidP="00CB50D6">
      <w:pPr>
        <w:pStyle w:val="a6"/>
        <w:tabs>
          <w:tab w:val="left" w:pos="851"/>
          <w:tab w:val="num" w:pos="1440"/>
        </w:tabs>
        <w:spacing w:before="0" w:beforeAutospacing="0" w:after="0" w:afterAutospacing="0"/>
        <w:jc w:val="both"/>
      </w:pPr>
      <w:r w:rsidRPr="00CB50D6">
        <w:rPr>
          <w:rFonts w:eastAsia="Symbol"/>
        </w:rPr>
        <w:t xml:space="preserve">·   </w:t>
      </w:r>
      <w:r w:rsidRPr="00CB50D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02357" w:rsidRPr="00CB50D6" w:rsidRDefault="00802357" w:rsidP="00CB50D6">
      <w:pPr>
        <w:pStyle w:val="a6"/>
        <w:tabs>
          <w:tab w:val="left" w:pos="851"/>
          <w:tab w:val="num" w:pos="1440"/>
        </w:tabs>
        <w:spacing w:before="0" w:beforeAutospacing="0" w:after="0" w:afterAutospacing="0"/>
        <w:jc w:val="both"/>
      </w:pPr>
      <w:r w:rsidRPr="00CB50D6">
        <w:rPr>
          <w:rFonts w:eastAsia="Symbol"/>
        </w:rPr>
        <w:t xml:space="preserve">·   </w:t>
      </w:r>
      <w:r w:rsidRPr="00CB50D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CB50D6">
        <w:t>прикладная</w:t>
      </w:r>
      <w:proofErr w:type="gramEnd"/>
      <w:r w:rsidRPr="00CB50D6">
        <w:t>).</w:t>
      </w:r>
    </w:p>
    <w:p w:rsidR="00802357" w:rsidRPr="00CB50D6" w:rsidRDefault="00802357" w:rsidP="00802357">
      <w:pPr>
        <w:pStyle w:val="a6"/>
        <w:spacing w:before="0" w:beforeAutospacing="0" w:after="0" w:afterAutospacing="0"/>
        <w:ind w:firstLine="624"/>
        <w:jc w:val="both"/>
      </w:pPr>
      <w:r w:rsidRPr="00CB50D6">
        <w:t>Возможны следующие виды обучения: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CB50D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02357" w:rsidRPr="00CB50D6" w:rsidRDefault="00802357" w:rsidP="00CB50D6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02357" w:rsidRPr="00CB50D6" w:rsidRDefault="00802357" w:rsidP="00802357">
      <w:pPr>
        <w:pStyle w:val="a6"/>
        <w:spacing w:before="0" w:beforeAutospacing="0" w:after="0" w:afterAutospacing="0"/>
        <w:ind w:firstLine="624"/>
        <w:jc w:val="both"/>
      </w:pPr>
      <w:r w:rsidRPr="00CB50D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802357" w:rsidRPr="00CB50D6" w:rsidRDefault="00802357" w:rsidP="00802357">
      <w:pPr>
        <w:pStyle w:val="2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B50D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 Федеральным законом от 6 декабря 2011 г. № 402-ФЗ </w:t>
      </w:r>
      <w:r w:rsidRPr="00CB50D6">
        <w:rPr>
          <w:rFonts w:ascii="Times New Roman" w:hAnsi="Times New Roman" w:cs="Times New Roman"/>
          <w:color w:val="auto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CB50D6">
        <w:rPr>
          <w:rFonts w:ascii="Times New Roman" w:hAnsi="Times New Roman" w:cs="Times New Roman"/>
          <w:color w:val="auto"/>
          <w:sz w:val="24"/>
          <w:szCs w:val="24"/>
        </w:rPr>
        <w:t>осуществлять</w:t>
      </w:r>
      <w:proofErr w:type="gramEnd"/>
      <w:r w:rsidRPr="00CB50D6">
        <w:rPr>
          <w:rFonts w:ascii="Times New Roman" w:hAnsi="Times New Roman" w:cs="Times New Roman"/>
          <w:color w:val="auto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802357" w:rsidRPr="00CB50D6" w:rsidRDefault="00802357" w:rsidP="00CB50D6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CB50D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802357" w:rsidRPr="00CB50D6" w:rsidRDefault="00802357" w:rsidP="0080235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 xml:space="preserve"> Контроль документирования операций хозяйственной </w:t>
      </w:r>
      <w:proofErr w:type="gramStart"/>
      <w:r w:rsidRPr="00CB50D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B50D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802357" w:rsidRPr="00CB50D6" w:rsidRDefault="00802357" w:rsidP="0080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2357" w:rsidRPr="00CB50D6" w:rsidRDefault="00CB50D6" w:rsidP="00CB5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10</w:t>
      </w:r>
      <w:r w:rsidR="00802357"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.</w:t>
      </w:r>
      <w:r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357" w:rsidRPr="00CB50D6">
        <w:rPr>
          <w:rStyle w:val="a7"/>
          <w:rFonts w:ascii="Times New Roman" w:hAnsi="Times New Roman" w:cs="Times New Roman"/>
          <w:b/>
          <w:bCs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802357" w:rsidRPr="00CB50D6" w:rsidRDefault="00802357" w:rsidP="0080235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</w:t>
      </w:r>
    </w:p>
    <w:p w:rsidR="00802357" w:rsidRPr="00CB50D6" w:rsidRDefault="00802357" w:rsidP="00802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 w:rsidR="00CB50D6" w:rsidRPr="00CB50D6">
        <w:rPr>
          <w:rFonts w:ascii="Times New Roman" w:hAnsi="Times New Roman" w:cs="Times New Roman"/>
          <w:sz w:val="24"/>
          <w:szCs w:val="24"/>
        </w:rPr>
        <w:t>.</w:t>
      </w:r>
    </w:p>
    <w:p w:rsidR="00802357" w:rsidRPr="00CB50D6" w:rsidRDefault="00802357" w:rsidP="00802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D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02357" w:rsidRPr="00CB50D6" w:rsidRDefault="00802357" w:rsidP="00802357">
      <w:pPr>
        <w:pStyle w:val="a4"/>
        <w:spacing w:before="0" w:beforeAutospacing="0" w:after="0" w:afterAutospacing="0"/>
        <w:jc w:val="center"/>
      </w:pPr>
    </w:p>
    <w:p w:rsidR="00802357" w:rsidRPr="00CB50D6" w:rsidRDefault="00802357" w:rsidP="00802357">
      <w:pPr>
        <w:pStyle w:val="a4"/>
        <w:spacing w:before="0" w:beforeAutospacing="0" w:after="0" w:afterAutospacing="0"/>
        <w:jc w:val="center"/>
      </w:pPr>
    </w:p>
    <w:p w:rsidR="00802357" w:rsidRPr="00CB50D6" w:rsidRDefault="00802357" w:rsidP="00802357">
      <w:pPr>
        <w:pStyle w:val="a4"/>
        <w:spacing w:before="0" w:beforeAutospacing="0" w:after="0" w:afterAutospacing="0"/>
        <w:jc w:val="center"/>
      </w:pPr>
    </w:p>
    <w:p w:rsidR="00802357" w:rsidRDefault="00802357" w:rsidP="00802357">
      <w:pPr>
        <w:pStyle w:val="a4"/>
        <w:spacing w:before="0" w:beforeAutospacing="0" w:after="0" w:afterAutospacing="0"/>
        <w:jc w:val="center"/>
      </w:pPr>
    </w:p>
    <w:p w:rsidR="00802357" w:rsidRDefault="00802357" w:rsidP="00802357">
      <w:pPr>
        <w:pStyle w:val="a4"/>
        <w:spacing w:before="0" w:beforeAutospacing="0" w:after="0" w:afterAutospacing="0"/>
        <w:jc w:val="center"/>
      </w:pPr>
    </w:p>
    <w:p w:rsidR="00802357" w:rsidRDefault="00802357" w:rsidP="00802357">
      <w:pPr>
        <w:pStyle w:val="a4"/>
        <w:spacing w:before="0" w:beforeAutospacing="0" w:after="0" w:afterAutospacing="0"/>
        <w:jc w:val="center"/>
      </w:pPr>
    </w:p>
    <w:p w:rsidR="00802357" w:rsidRDefault="00802357" w:rsidP="00802357">
      <w:pPr>
        <w:pStyle w:val="a4"/>
        <w:spacing w:before="0" w:beforeAutospacing="0" w:after="0" w:afterAutospacing="0"/>
        <w:jc w:val="center"/>
      </w:pPr>
    </w:p>
    <w:p w:rsidR="00FE42B4" w:rsidRDefault="00FE42B4"/>
    <w:sectPr w:rsidR="00FE42B4" w:rsidSect="00A02575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BA"/>
    <w:rsid w:val="000958EE"/>
    <w:rsid w:val="00484ABA"/>
    <w:rsid w:val="00802357"/>
    <w:rsid w:val="00A02575"/>
    <w:rsid w:val="00CB50D6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7"/>
  </w:style>
  <w:style w:type="paragraph" w:styleId="1">
    <w:name w:val="heading 1"/>
    <w:basedOn w:val="a"/>
    <w:link w:val="10"/>
    <w:uiPriority w:val="9"/>
    <w:qFormat/>
    <w:rsid w:val="0080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02357"/>
    <w:rPr>
      <w:b/>
      <w:bCs/>
    </w:rPr>
  </w:style>
  <w:style w:type="paragraph" w:styleId="a4">
    <w:name w:val="Normal (Web)"/>
    <w:basedOn w:val="a"/>
    <w:uiPriority w:val="99"/>
    <w:unhideWhenUsed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02357"/>
    <w:rPr>
      <w:i/>
      <w:iCs/>
    </w:rPr>
  </w:style>
  <w:style w:type="paragraph" w:customStyle="1" w:styleId="100">
    <w:name w:val="10"/>
    <w:basedOn w:val="a"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802357"/>
  </w:style>
  <w:style w:type="paragraph" w:styleId="a9">
    <w:name w:val="Balloon Text"/>
    <w:basedOn w:val="a"/>
    <w:link w:val="aa"/>
    <w:uiPriority w:val="99"/>
    <w:semiHidden/>
    <w:unhideWhenUsed/>
    <w:rsid w:val="00A0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7"/>
  </w:style>
  <w:style w:type="paragraph" w:styleId="1">
    <w:name w:val="heading 1"/>
    <w:basedOn w:val="a"/>
    <w:link w:val="10"/>
    <w:uiPriority w:val="9"/>
    <w:qFormat/>
    <w:rsid w:val="00802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02357"/>
    <w:rPr>
      <w:b/>
      <w:bCs/>
    </w:rPr>
  </w:style>
  <w:style w:type="paragraph" w:styleId="a4">
    <w:name w:val="Normal (Web)"/>
    <w:basedOn w:val="a"/>
    <w:uiPriority w:val="99"/>
    <w:unhideWhenUsed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02357"/>
    <w:rPr>
      <w:i/>
      <w:iCs/>
    </w:rPr>
  </w:style>
  <w:style w:type="paragraph" w:customStyle="1" w:styleId="100">
    <w:name w:val="10"/>
    <w:basedOn w:val="a"/>
    <w:rsid w:val="0080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802357"/>
  </w:style>
  <w:style w:type="paragraph" w:styleId="a9">
    <w:name w:val="Balloon Text"/>
    <w:basedOn w:val="a"/>
    <w:link w:val="aa"/>
    <w:uiPriority w:val="99"/>
    <w:semiHidden/>
    <w:unhideWhenUsed/>
    <w:rsid w:val="00A0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4221</Words>
  <Characters>24065</Characters>
  <Application>Microsoft Office Word</Application>
  <DocSecurity>0</DocSecurity>
  <Lines>200</Lines>
  <Paragraphs>56</Paragraphs>
  <ScaleCrop>false</ScaleCrop>
  <Company/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user1</cp:lastModifiedBy>
  <cp:revision>6</cp:revision>
  <dcterms:created xsi:type="dcterms:W3CDTF">2017-04-07T05:08:00Z</dcterms:created>
  <dcterms:modified xsi:type="dcterms:W3CDTF">2018-11-13T02:51:00Z</dcterms:modified>
</cp:coreProperties>
</file>